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0" w:name="do"/>
      <w:bookmarkStart w:id="1" w:name="_GoBack"/>
      <w:bookmarkEnd w:id="1"/>
      <w:r w:rsidRPr="00A563E0">
        <w:rPr>
          <w:rFonts w:ascii="Verdana" w:eastAsia="Times New Roman" w:hAnsi="Verdana" w:cs="Times New Roman"/>
          <w:b/>
          <w:bCs/>
          <w:noProof/>
          <w:color w:val="333399"/>
        </w:rPr>
        <w:drawing>
          <wp:inline distT="0" distB="0" distL="0" distR="0">
            <wp:extent cx="95250" cy="95250"/>
            <wp:effectExtent l="0" t="0" r="0" b="0"/>
            <wp:docPr id="9" name="Picture 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A563E0">
        <w:rPr>
          <w:rFonts w:ascii="Verdana" w:eastAsia="Times New Roman" w:hAnsi="Verdana" w:cs="Times New Roman"/>
          <w:b/>
          <w:bCs/>
          <w:sz w:val="26"/>
          <w:szCs w:val="26"/>
        </w:rPr>
        <w:t xml:space="preserve">REGULAMENTUL (CE) NR. 1444/2002 din 24 iulie 2002 de modificare a Deciziei </w:t>
      </w:r>
      <w:hyperlink r:id="rId6" w:history="1">
        <w:r w:rsidRPr="00A563E0">
          <w:rPr>
            <w:rFonts w:ascii="Verdana" w:eastAsia="Times New Roman" w:hAnsi="Verdana" w:cs="Times New Roman"/>
            <w:b/>
            <w:bCs/>
            <w:color w:val="333399"/>
            <w:sz w:val="26"/>
            <w:szCs w:val="26"/>
            <w:u w:val="single"/>
          </w:rPr>
          <w:t>2000/115/CE</w:t>
        </w:r>
      </w:hyperlink>
      <w:r w:rsidRPr="00A563E0">
        <w:rPr>
          <w:rFonts w:ascii="Verdana" w:eastAsia="Times New Roman" w:hAnsi="Verdana" w:cs="Times New Roman"/>
          <w:b/>
          <w:bCs/>
          <w:sz w:val="26"/>
          <w:szCs w:val="26"/>
        </w:rPr>
        <w:t xml:space="preserve"> a Comisiei privind definiţiile caracteristicilor, excepţiile de la aceste definiţii precum şi regiunile şi circumscripţiile în care se întreprind anchetele privind structura exploataţiilor agricole</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 w:name="do|pa1"/>
      <w:bookmarkEnd w:id="2"/>
      <w:r w:rsidRPr="00A563E0">
        <w:rPr>
          <w:rFonts w:ascii="Verdana" w:eastAsia="Times New Roman" w:hAnsi="Verdana" w:cs="Times New Roman"/>
          <w:b/>
          <w:bCs/>
        </w:rPr>
        <w:t>COMISIA COMUNITĂŢILOR EUROPENE</w:t>
      </w:r>
      <w:r w:rsidRPr="00A563E0">
        <w:rPr>
          <w:rFonts w:ascii="Verdana" w:eastAsia="Times New Roman" w:hAnsi="Verdana" w:cs="Times New Roman"/>
        </w:rPr>
        <w:t>,</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3" w:name="do|pa2"/>
      <w:bookmarkEnd w:id="3"/>
      <w:r w:rsidRPr="00A563E0">
        <w:rPr>
          <w:rFonts w:ascii="Verdana" w:eastAsia="Times New Roman" w:hAnsi="Verdana" w:cs="Times New Roman"/>
        </w:rPr>
        <w:t xml:space="preserve">având în vedere </w:t>
      </w:r>
      <w:hyperlink r:id="rId7" w:history="1">
        <w:r w:rsidRPr="00A563E0">
          <w:rPr>
            <w:rFonts w:ascii="Verdana" w:eastAsia="Times New Roman" w:hAnsi="Verdana" w:cs="Times New Roman"/>
            <w:b/>
            <w:bCs/>
            <w:color w:val="333399"/>
            <w:u w:val="single"/>
          </w:rPr>
          <w:t>Tratatul de instituire a Comunităţii Europene</w:t>
        </w:r>
      </w:hyperlink>
      <w:r w:rsidRPr="00A563E0">
        <w:rPr>
          <w:rFonts w:ascii="Verdana" w:eastAsia="Times New Roman" w:hAnsi="Verdana" w:cs="Times New Roman"/>
        </w:rPr>
        <w:t>,</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 w:name="do|pa3"/>
      <w:bookmarkEnd w:id="4"/>
      <w:r w:rsidRPr="00A563E0">
        <w:rPr>
          <w:rFonts w:ascii="Verdana" w:eastAsia="Times New Roman" w:hAnsi="Verdana" w:cs="Times New Roman"/>
        </w:rPr>
        <w:t xml:space="preserve">având în vedere Regulamentul (CE) nr. </w:t>
      </w:r>
      <w:hyperlink r:id="rId8" w:history="1">
        <w:r w:rsidRPr="00A563E0">
          <w:rPr>
            <w:rFonts w:ascii="Verdana" w:eastAsia="Times New Roman" w:hAnsi="Verdana" w:cs="Times New Roman"/>
            <w:b/>
            <w:bCs/>
            <w:color w:val="333399"/>
            <w:u w:val="single"/>
          </w:rPr>
          <w:t>571/88</w:t>
        </w:r>
      </w:hyperlink>
      <w:r w:rsidRPr="00A563E0">
        <w:rPr>
          <w:rFonts w:ascii="Verdana" w:eastAsia="Times New Roman" w:hAnsi="Verdana" w:cs="Times New Roman"/>
        </w:rPr>
        <w:t xml:space="preserve"> al Consiliului din 29 februarie 1988 de organizare a anchetelor comunitare privind structura exploataţiilor agricole (</w:t>
      </w:r>
      <w:r w:rsidRPr="00A563E0">
        <w:rPr>
          <w:rFonts w:ascii="Verdana" w:eastAsia="Times New Roman" w:hAnsi="Verdana" w:cs="Times New Roman"/>
          <w:vertAlign w:val="superscript"/>
        </w:rPr>
        <w:t>1</w:t>
      </w:r>
      <w:r w:rsidRPr="00A563E0">
        <w:rPr>
          <w:rFonts w:ascii="Verdana" w:eastAsia="Times New Roman" w:hAnsi="Verdana" w:cs="Times New Roman"/>
        </w:rPr>
        <w:t xml:space="preserve">), modificat ultima dată de Regulamentul (CE) nr. </w:t>
      </w:r>
      <w:hyperlink r:id="rId9" w:history="1">
        <w:r w:rsidRPr="00A563E0">
          <w:rPr>
            <w:rFonts w:ascii="Verdana" w:eastAsia="Times New Roman" w:hAnsi="Verdana" w:cs="Times New Roman"/>
            <w:b/>
            <w:bCs/>
            <w:color w:val="333399"/>
            <w:u w:val="single"/>
          </w:rPr>
          <w:t>143/2002</w:t>
        </w:r>
      </w:hyperlink>
      <w:r w:rsidRPr="00A563E0">
        <w:rPr>
          <w:rFonts w:ascii="Verdana" w:eastAsia="Times New Roman" w:hAnsi="Verdana" w:cs="Times New Roman"/>
        </w:rPr>
        <w:t xml:space="preserve"> al Comisiei (</w:t>
      </w:r>
      <w:r w:rsidRPr="00A563E0">
        <w:rPr>
          <w:rFonts w:ascii="Verdana" w:eastAsia="Times New Roman" w:hAnsi="Verdana" w:cs="Times New Roman"/>
          <w:vertAlign w:val="superscript"/>
        </w:rPr>
        <w:t>2</w:t>
      </w:r>
      <w:r w:rsidRPr="00A563E0">
        <w:rPr>
          <w:rFonts w:ascii="Verdana" w:eastAsia="Times New Roman" w:hAnsi="Verdana" w:cs="Times New Roman"/>
        </w:rPr>
        <w:t>), în special articolul 8 alineatul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5" w:name="do|pa4"/>
      <w:bookmarkEnd w:id="5"/>
      <w:r w:rsidRPr="00A563E0">
        <w:rPr>
          <w:rFonts w:ascii="Verdana" w:eastAsia="Times New Roman" w:hAnsi="Verdana" w:cs="Times New Roman"/>
        </w:rPr>
        <w:t>(</w:t>
      </w:r>
      <w:r w:rsidRPr="00A563E0">
        <w:rPr>
          <w:rFonts w:ascii="Verdana" w:eastAsia="Times New Roman" w:hAnsi="Verdana" w:cs="Times New Roman"/>
          <w:vertAlign w:val="superscript"/>
        </w:rPr>
        <w:t>1</w:t>
      </w:r>
      <w:r w:rsidRPr="00A563E0">
        <w:rPr>
          <w:rFonts w:ascii="Verdana" w:eastAsia="Times New Roman" w:hAnsi="Verdana" w:cs="Times New Roman"/>
        </w:rPr>
        <w:t>)JOL 56, 2.3.1988, p.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6" w:name="do|pa5"/>
      <w:bookmarkEnd w:id="6"/>
      <w:r w:rsidRPr="00A563E0">
        <w:rPr>
          <w:rFonts w:ascii="Verdana" w:eastAsia="Times New Roman" w:hAnsi="Verdana" w:cs="Times New Roman"/>
        </w:rPr>
        <w:t>(</w:t>
      </w:r>
      <w:r w:rsidRPr="00A563E0">
        <w:rPr>
          <w:rFonts w:ascii="Verdana" w:eastAsia="Times New Roman" w:hAnsi="Verdana" w:cs="Times New Roman"/>
          <w:vertAlign w:val="superscript"/>
        </w:rPr>
        <w:t>2</w:t>
      </w:r>
      <w:r w:rsidRPr="00A563E0">
        <w:rPr>
          <w:rFonts w:ascii="Verdana" w:eastAsia="Times New Roman" w:hAnsi="Verdana" w:cs="Times New Roman"/>
        </w:rPr>
        <w:t>)JOL 24, 26.1.2002, p. 16.</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7" w:name="do|pa6"/>
      <w:bookmarkEnd w:id="7"/>
      <w:r w:rsidRPr="00A563E0">
        <w:rPr>
          <w:rFonts w:ascii="Verdana" w:eastAsia="Times New Roman" w:hAnsi="Verdana" w:cs="Times New Roman"/>
        </w:rPr>
        <w:t>întrucât:</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8" w:name="do|al1"/>
      <w:bookmarkEnd w:id="8"/>
      <w:r w:rsidRPr="00A563E0">
        <w:rPr>
          <w:rFonts w:ascii="Verdana" w:eastAsia="Times New Roman" w:hAnsi="Verdana" w:cs="Times New Roman"/>
          <w:b/>
          <w:bCs/>
          <w:color w:val="008F00"/>
        </w:rPr>
        <w:t>(1)</w:t>
      </w:r>
      <w:r w:rsidRPr="00A563E0">
        <w:rPr>
          <w:rFonts w:ascii="Verdana" w:eastAsia="Times New Roman" w:hAnsi="Verdana" w:cs="Times New Roman"/>
        </w:rPr>
        <w:t xml:space="preserve">Rezultatele anchetelor comunitare privind structura exploataţiilor agricole prevăzute în Regulamentul (CEE) nr. </w:t>
      </w:r>
      <w:hyperlink r:id="rId10" w:history="1">
        <w:r w:rsidRPr="00A563E0">
          <w:rPr>
            <w:rFonts w:ascii="Verdana" w:eastAsia="Times New Roman" w:hAnsi="Verdana" w:cs="Times New Roman"/>
            <w:b/>
            <w:bCs/>
            <w:color w:val="333399"/>
            <w:u w:val="single"/>
          </w:rPr>
          <w:t>571/88</w:t>
        </w:r>
      </w:hyperlink>
      <w:r w:rsidRPr="00A563E0">
        <w:rPr>
          <w:rFonts w:ascii="Verdana" w:eastAsia="Times New Roman" w:hAnsi="Verdana" w:cs="Times New Roman"/>
        </w:rPr>
        <w:t xml:space="preserve"> pot fi coerente în ansamblul Comunităţii Europene numai în cazul în care conceptele incluse în lista caracteristicilor sunt înţelese şi utilizate în mod unitar.</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9" w:name="do|al2"/>
      <w:bookmarkEnd w:id="9"/>
      <w:r w:rsidRPr="00A563E0">
        <w:rPr>
          <w:rFonts w:ascii="Verdana" w:eastAsia="Times New Roman" w:hAnsi="Verdana" w:cs="Times New Roman"/>
          <w:b/>
          <w:bCs/>
          <w:color w:val="008F00"/>
        </w:rPr>
        <w:t>(2)</w:t>
      </w:r>
      <w:r w:rsidRPr="00A563E0">
        <w:rPr>
          <w:rFonts w:ascii="Verdana" w:eastAsia="Times New Roman" w:hAnsi="Verdana" w:cs="Times New Roman"/>
        </w:rPr>
        <w:t xml:space="preserve">Regulamentul (CE) nr. </w:t>
      </w:r>
      <w:hyperlink r:id="rId11" w:history="1">
        <w:r w:rsidRPr="00A563E0">
          <w:rPr>
            <w:rFonts w:ascii="Verdana" w:eastAsia="Times New Roman" w:hAnsi="Verdana" w:cs="Times New Roman"/>
            <w:b/>
            <w:bCs/>
            <w:color w:val="333399"/>
            <w:u w:val="single"/>
          </w:rPr>
          <w:t>143/2002</w:t>
        </w:r>
      </w:hyperlink>
      <w:r w:rsidRPr="00A563E0">
        <w:rPr>
          <w:rFonts w:ascii="Verdana" w:eastAsia="Times New Roman" w:hAnsi="Verdana" w:cs="Times New Roman"/>
        </w:rPr>
        <w:t xml:space="preserve"> a modificat lista caracteristicilor de anchetă în vederea organizării anchetelor comunitare privind structura exploataţiilor agricole din 2003, 2005 şi 2007.</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0" w:name="do|al3"/>
      <w:bookmarkEnd w:id="10"/>
      <w:r w:rsidRPr="00A563E0">
        <w:rPr>
          <w:rFonts w:ascii="Verdana" w:eastAsia="Times New Roman" w:hAnsi="Verdana" w:cs="Times New Roman"/>
          <w:b/>
          <w:bCs/>
          <w:color w:val="008F00"/>
        </w:rPr>
        <w:t>(3)</w:t>
      </w:r>
      <w:r w:rsidRPr="00A563E0">
        <w:rPr>
          <w:rFonts w:ascii="Verdana" w:eastAsia="Times New Roman" w:hAnsi="Verdana" w:cs="Times New Roman"/>
        </w:rPr>
        <w:t>Au fost adăugate variabile noi în lista caracteristicilor iar evoluţia agriculturii face necesară o revizuire a definiţiei anumitor variabile utilizate anterior.</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1" w:name="do|al4"/>
      <w:bookmarkEnd w:id="11"/>
      <w:r w:rsidRPr="00A563E0">
        <w:rPr>
          <w:rFonts w:ascii="Verdana" w:eastAsia="Times New Roman" w:hAnsi="Verdana" w:cs="Times New Roman"/>
          <w:b/>
          <w:bCs/>
          <w:color w:val="008F00"/>
        </w:rPr>
        <w:t>(4)</w:t>
      </w:r>
      <w:r w:rsidRPr="00A563E0">
        <w:rPr>
          <w:rFonts w:ascii="Verdana" w:eastAsia="Times New Roman" w:hAnsi="Verdana" w:cs="Times New Roman"/>
        </w:rPr>
        <w:t>Lista excepţiilor la definiţiile comunitare generate de condiţiile proprii anumitor state membre trebuie revizuită.</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2" w:name="do|al5"/>
      <w:bookmarkEnd w:id="12"/>
      <w:r w:rsidRPr="00A563E0">
        <w:rPr>
          <w:rFonts w:ascii="Verdana" w:eastAsia="Times New Roman" w:hAnsi="Verdana" w:cs="Times New Roman"/>
          <w:b/>
          <w:bCs/>
          <w:color w:val="008F00"/>
        </w:rPr>
        <w:t>(5)</w:t>
      </w:r>
      <w:r w:rsidRPr="00A563E0">
        <w:rPr>
          <w:rFonts w:ascii="Verdana" w:eastAsia="Times New Roman" w:hAnsi="Verdana" w:cs="Times New Roman"/>
        </w:rPr>
        <w:t>In anumite state membre delimitările regiunilor şi circumscripţiile administrative au suferit modificări. Prin urmare, în scopul anchetelor comunitare privind structura exploataţiilor agricole, este necesară revizuirea listei regiunilor şi circumscripţiilor.</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3" w:name="do|al6"/>
      <w:r w:rsidRPr="00A563E0">
        <w:rPr>
          <w:rFonts w:ascii="Verdana" w:eastAsia="Times New Roman" w:hAnsi="Verdana" w:cs="Times New Roman"/>
          <w:b/>
          <w:bCs/>
          <w:noProof/>
          <w:color w:val="333399"/>
        </w:rPr>
        <w:drawing>
          <wp:inline distT="0" distB="0" distL="0" distR="0">
            <wp:extent cx="95250" cy="95250"/>
            <wp:effectExtent l="0" t="0" r="0" b="0"/>
            <wp:docPr id="8" name="Picture 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A563E0">
        <w:rPr>
          <w:rFonts w:ascii="Verdana" w:eastAsia="Times New Roman" w:hAnsi="Verdana" w:cs="Times New Roman"/>
          <w:b/>
          <w:bCs/>
          <w:color w:val="008F00"/>
        </w:rPr>
        <w:t>(6)</w:t>
      </w:r>
      <w:r w:rsidRPr="00A563E0">
        <w:rPr>
          <w:rFonts w:ascii="Verdana" w:eastAsia="Times New Roman" w:hAnsi="Verdana" w:cs="Times New Roman"/>
        </w:rPr>
        <w:t xml:space="preserve">Măsurile prevăzute în prezentul regulament sunt conforme cu avizul comitetului permanent pentru statistica agricolă instituit prin Decizia </w:t>
      </w:r>
      <w:hyperlink r:id="rId12" w:history="1">
        <w:r w:rsidRPr="00A563E0">
          <w:rPr>
            <w:rFonts w:ascii="Verdana" w:eastAsia="Times New Roman" w:hAnsi="Verdana" w:cs="Times New Roman"/>
            <w:b/>
            <w:bCs/>
            <w:color w:val="333399"/>
            <w:u w:val="single"/>
          </w:rPr>
          <w:t>72/279/CEE</w:t>
        </w:r>
      </w:hyperlink>
      <w:r w:rsidRPr="00A563E0">
        <w:rPr>
          <w:rFonts w:ascii="Verdana" w:eastAsia="Times New Roman" w:hAnsi="Verdana" w:cs="Times New Roman"/>
        </w:rPr>
        <w:t xml:space="preserve"> a Consiliului (</w:t>
      </w:r>
      <w:r w:rsidRPr="00A563E0">
        <w:rPr>
          <w:rFonts w:ascii="Verdana" w:eastAsia="Times New Roman" w:hAnsi="Verdana" w:cs="Times New Roman"/>
          <w:vertAlign w:val="superscript"/>
        </w:rPr>
        <w:t>3</w:t>
      </w:r>
      <w:r w:rsidRPr="00A563E0">
        <w:rPr>
          <w:rFonts w:ascii="Verdana" w:eastAsia="Times New Roman" w:hAnsi="Verdana" w:cs="Times New Roman"/>
        </w:rPr>
        <w:t>),</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4" w:name="do|al6|pa1"/>
      <w:bookmarkEnd w:id="14"/>
      <w:r w:rsidRPr="00A563E0">
        <w:rPr>
          <w:rFonts w:ascii="Verdana" w:eastAsia="Times New Roman" w:hAnsi="Verdana" w:cs="Times New Roman"/>
        </w:rPr>
        <w:t>(</w:t>
      </w:r>
      <w:r w:rsidRPr="00A563E0">
        <w:rPr>
          <w:rFonts w:ascii="Verdana" w:eastAsia="Times New Roman" w:hAnsi="Verdana" w:cs="Times New Roman"/>
          <w:vertAlign w:val="superscript"/>
        </w:rPr>
        <w:t>3</w:t>
      </w:r>
      <w:r w:rsidRPr="00A563E0">
        <w:rPr>
          <w:rFonts w:ascii="Verdana" w:eastAsia="Times New Roman" w:hAnsi="Verdana" w:cs="Times New Roman"/>
        </w:rPr>
        <w:t>)JOL 179, 7.8.1972, p.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5" w:name="do|al6|pa2"/>
      <w:bookmarkEnd w:id="15"/>
      <w:r w:rsidRPr="00A563E0">
        <w:rPr>
          <w:rFonts w:ascii="Verdana" w:eastAsia="Times New Roman" w:hAnsi="Verdana" w:cs="Times New Roman"/>
        </w:rPr>
        <w:t>ADOPTĂ PREZENTUL REGULAMENT:</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6" w:name="do|pa7"/>
      <w:bookmarkEnd w:id="16"/>
      <w:r w:rsidRPr="00A563E0">
        <w:rPr>
          <w:rFonts w:ascii="Verdana" w:eastAsia="Times New Roman" w:hAnsi="Verdana" w:cs="Times New Roman"/>
        </w:rPr>
        <w:t>-****-</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7" w:name="do|ar1"/>
      <w:r w:rsidRPr="00A563E0">
        <w:rPr>
          <w:rFonts w:ascii="Verdana" w:eastAsia="Times New Roman" w:hAnsi="Verdana" w:cs="Times New Roman"/>
          <w:b/>
          <w:bCs/>
          <w:noProof/>
          <w:color w:val="333399"/>
        </w:rPr>
        <w:drawing>
          <wp:inline distT="0" distB="0" distL="0" distR="0">
            <wp:extent cx="95250" cy="95250"/>
            <wp:effectExtent l="0" t="0" r="0" b="0"/>
            <wp:docPr id="7" name="Picture 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A563E0">
        <w:rPr>
          <w:rFonts w:ascii="Verdana" w:eastAsia="Times New Roman" w:hAnsi="Verdana" w:cs="Times New Roman"/>
          <w:b/>
          <w:bCs/>
          <w:color w:val="0000AF"/>
        </w:rPr>
        <w:t>Art.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8" w:name="do|ar1|pa1"/>
      <w:bookmarkEnd w:id="18"/>
      <w:r w:rsidRPr="00A563E0">
        <w:rPr>
          <w:rFonts w:ascii="Verdana" w:eastAsia="Times New Roman" w:hAnsi="Verdana" w:cs="Times New Roman"/>
        </w:rPr>
        <w:t xml:space="preserve">- Anexa I la Decizia </w:t>
      </w:r>
      <w:hyperlink r:id="rId13" w:history="1">
        <w:r w:rsidRPr="00A563E0">
          <w:rPr>
            <w:rFonts w:ascii="Verdana" w:eastAsia="Times New Roman" w:hAnsi="Verdana" w:cs="Times New Roman"/>
            <w:b/>
            <w:bCs/>
            <w:color w:val="333399"/>
            <w:u w:val="single"/>
          </w:rPr>
          <w:t>2000/115/CE</w:t>
        </w:r>
      </w:hyperlink>
      <w:r w:rsidRPr="00A563E0">
        <w:rPr>
          <w:rFonts w:ascii="Verdana" w:eastAsia="Times New Roman" w:hAnsi="Verdana" w:cs="Times New Roman"/>
        </w:rPr>
        <w:t xml:space="preserve"> a Comisiei (</w:t>
      </w:r>
      <w:r w:rsidRPr="00A563E0">
        <w:rPr>
          <w:rFonts w:ascii="Verdana" w:eastAsia="Times New Roman" w:hAnsi="Verdana" w:cs="Times New Roman"/>
          <w:vertAlign w:val="superscript"/>
        </w:rPr>
        <w:t>4</w:t>
      </w:r>
      <w:r w:rsidRPr="00A563E0">
        <w:rPr>
          <w:rFonts w:ascii="Verdana" w:eastAsia="Times New Roman" w:hAnsi="Verdana" w:cs="Times New Roman"/>
        </w:rPr>
        <w:t>) se înlocuieşte cu anexa la prezentul regulament. Această anexă conţine definiţiile comunitare care vor fi utilizate în cadrul anchetelor comunitare privind structura exploataţiilor agricole, precum şi explicaţiile şi exemplele aferente.</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19" w:name="do|ar1|pa2"/>
      <w:bookmarkEnd w:id="19"/>
      <w:r w:rsidRPr="00A563E0">
        <w:rPr>
          <w:rFonts w:ascii="Verdana" w:eastAsia="Times New Roman" w:hAnsi="Verdana" w:cs="Times New Roman"/>
        </w:rPr>
        <w:t>(</w:t>
      </w:r>
      <w:r w:rsidRPr="00A563E0">
        <w:rPr>
          <w:rFonts w:ascii="Verdana" w:eastAsia="Times New Roman" w:hAnsi="Verdana" w:cs="Times New Roman"/>
          <w:vertAlign w:val="superscript"/>
        </w:rPr>
        <w:t>4</w:t>
      </w:r>
      <w:r w:rsidRPr="00A563E0">
        <w:rPr>
          <w:rFonts w:ascii="Verdana" w:eastAsia="Times New Roman" w:hAnsi="Verdana" w:cs="Times New Roman"/>
        </w:rPr>
        <w:t>)JOL 38, 12.2.2000, p.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0" w:name="do|ar2"/>
      <w:r w:rsidRPr="00A563E0">
        <w:rPr>
          <w:rFonts w:ascii="Verdana" w:eastAsia="Times New Roman" w:hAnsi="Verdana" w:cs="Times New Roman"/>
          <w:b/>
          <w:bCs/>
          <w:noProof/>
          <w:color w:val="333399"/>
        </w:rPr>
        <w:drawing>
          <wp:inline distT="0" distB="0" distL="0" distR="0">
            <wp:extent cx="95250" cy="95250"/>
            <wp:effectExtent l="0" t="0" r="0" b="0"/>
            <wp:docPr id="6" name="Picture 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A563E0">
        <w:rPr>
          <w:rFonts w:ascii="Verdana" w:eastAsia="Times New Roman" w:hAnsi="Verdana" w:cs="Times New Roman"/>
          <w:b/>
          <w:bCs/>
          <w:color w:val="0000AF"/>
        </w:rPr>
        <w:t>Art. 2</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1" w:name="do|ar2|pa1"/>
      <w:bookmarkEnd w:id="21"/>
      <w:r w:rsidRPr="00A563E0">
        <w:rPr>
          <w:rFonts w:ascii="Verdana" w:eastAsia="Times New Roman" w:hAnsi="Verdana" w:cs="Times New Roman"/>
        </w:rPr>
        <w:t xml:space="preserve">- Anexa III la Decizia </w:t>
      </w:r>
      <w:hyperlink r:id="rId14" w:history="1">
        <w:r w:rsidRPr="00A563E0">
          <w:rPr>
            <w:rFonts w:ascii="Verdana" w:eastAsia="Times New Roman" w:hAnsi="Verdana" w:cs="Times New Roman"/>
            <w:b/>
            <w:bCs/>
            <w:color w:val="333399"/>
            <w:u w:val="single"/>
          </w:rPr>
          <w:t>2000/115/CE</w:t>
        </w:r>
      </w:hyperlink>
      <w:r w:rsidRPr="00A563E0">
        <w:rPr>
          <w:rFonts w:ascii="Verdana" w:eastAsia="Times New Roman" w:hAnsi="Verdana" w:cs="Times New Roman"/>
        </w:rPr>
        <w:t xml:space="preserve"> se înlocuieşte cu anexa II la prezentul regulament. Această anexă conţine excepţii la definiţiile comunitare generate de condiţiile proprii anumitor state membre.</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2" w:name="do|ar3"/>
      <w:r w:rsidRPr="00A563E0">
        <w:rPr>
          <w:rFonts w:ascii="Verdana" w:eastAsia="Times New Roman" w:hAnsi="Verdana" w:cs="Times New Roman"/>
          <w:b/>
          <w:bCs/>
          <w:noProof/>
          <w:color w:val="333399"/>
        </w:rPr>
        <w:drawing>
          <wp:inline distT="0" distB="0" distL="0" distR="0">
            <wp:extent cx="95250" cy="95250"/>
            <wp:effectExtent l="0" t="0" r="0" b="0"/>
            <wp:docPr id="5" name="Picture 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A563E0">
        <w:rPr>
          <w:rFonts w:ascii="Verdana" w:eastAsia="Times New Roman" w:hAnsi="Verdana" w:cs="Times New Roman"/>
          <w:b/>
          <w:bCs/>
          <w:color w:val="0000AF"/>
        </w:rPr>
        <w:t>Art. 3</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3" w:name="do|ar3|pa1"/>
      <w:bookmarkEnd w:id="23"/>
      <w:r w:rsidRPr="00A563E0">
        <w:rPr>
          <w:rFonts w:ascii="Verdana" w:eastAsia="Times New Roman" w:hAnsi="Verdana" w:cs="Times New Roman"/>
        </w:rPr>
        <w:lastRenderedPageBreak/>
        <w:t xml:space="preserve">Regiunile şi circumscripţiile Italiei precizate în anexa IV la Decizia </w:t>
      </w:r>
      <w:hyperlink r:id="rId15" w:history="1">
        <w:r w:rsidRPr="00A563E0">
          <w:rPr>
            <w:rFonts w:ascii="Verdana" w:eastAsia="Times New Roman" w:hAnsi="Verdana" w:cs="Times New Roman"/>
            <w:b/>
            <w:bCs/>
            <w:color w:val="333399"/>
            <w:u w:val="single"/>
          </w:rPr>
          <w:t>2000/115/CE</w:t>
        </w:r>
      </w:hyperlink>
      <w:r w:rsidRPr="00A563E0">
        <w:rPr>
          <w:rFonts w:ascii="Verdana" w:eastAsia="Times New Roman" w:hAnsi="Verdana" w:cs="Times New Roman"/>
        </w:rPr>
        <w:t xml:space="preserve"> se înlocuiesc în conformitate cu anexa III la prezentul regulament. Aceste regiuni şi circumscripţii se aplică, de asemenea, rezultatelor anchetei de bază 1999/2000.</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4" w:name="do|ar4"/>
      <w:r w:rsidRPr="00A563E0">
        <w:rPr>
          <w:rFonts w:ascii="Verdana" w:eastAsia="Times New Roman" w:hAnsi="Verdana" w:cs="Times New Roman"/>
          <w:b/>
          <w:bCs/>
          <w:noProof/>
          <w:color w:val="333399"/>
        </w:rPr>
        <w:drawing>
          <wp:inline distT="0" distB="0" distL="0" distR="0">
            <wp:extent cx="95250" cy="95250"/>
            <wp:effectExtent l="0" t="0" r="0" b="0"/>
            <wp:docPr id="4" name="Picture 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A563E0">
        <w:rPr>
          <w:rFonts w:ascii="Verdana" w:eastAsia="Times New Roman" w:hAnsi="Verdana" w:cs="Times New Roman"/>
          <w:b/>
          <w:bCs/>
          <w:color w:val="0000AF"/>
        </w:rPr>
        <w:t>Art. 4</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5" w:name="do|ar4|pa1"/>
      <w:bookmarkEnd w:id="25"/>
      <w:r w:rsidRPr="00A563E0">
        <w:rPr>
          <w:rFonts w:ascii="Verdana" w:eastAsia="Times New Roman" w:hAnsi="Verdana" w:cs="Times New Roman"/>
        </w:rPr>
        <w:t>Prezentul regulament intră în vigoare în a douăzecea zi de la data publicării în Jurnalul Oficial al Comunităţilor Europene.</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6" w:name="do|ar4|pa2"/>
      <w:bookmarkEnd w:id="26"/>
      <w:r w:rsidRPr="00A563E0">
        <w:rPr>
          <w:rFonts w:ascii="Verdana" w:eastAsia="Times New Roman" w:hAnsi="Verdana" w:cs="Times New Roman"/>
        </w:rPr>
        <w:t>Se aplică anchetelor comunitare privind structura exploataţiilor agricole începând din anul 2003.</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7" w:name="do|ar4|pa3"/>
      <w:bookmarkEnd w:id="27"/>
      <w:r w:rsidRPr="00A563E0">
        <w:rPr>
          <w:rFonts w:ascii="Verdana" w:eastAsia="Times New Roman" w:hAnsi="Verdana" w:cs="Times New Roman"/>
        </w:rPr>
        <w:t>Prezentul regulament este obligatoriu în toate elementele sale şi se aplică direct în toate statele membre.</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8" w:name="do|pa8"/>
      <w:bookmarkEnd w:id="28"/>
      <w:r w:rsidRPr="00A563E0">
        <w:rPr>
          <w:rFonts w:ascii="Verdana" w:eastAsia="Times New Roman" w:hAnsi="Verdana" w:cs="Times New Roman"/>
        </w:rPr>
        <w:t>-****-</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29" w:name="do|pa9"/>
      <w:bookmarkEnd w:id="29"/>
      <w:r w:rsidRPr="00A563E0">
        <w:rPr>
          <w:rFonts w:ascii="Verdana" w:eastAsia="Times New Roman" w:hAnsi="Verdana" w:cs="Times New Roman"/>
        </w:rPr>
        <w:t>Adoptat la Bruxelles, 24 iulie 2002.</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A563E0" w:rsidRPr="00A563E0" w:rsidTr="00A563E0">
        <w:trPr>
          <w:trHeight w:val="15"/>
          <w:tblCellSpacing w:w="0" w:type="dxa"/>
          <w:jc w:val="center"/>
        </w:trPr>
        <w:tc>
          <w:tcPr>
            <w:tcW w:w="0" w:type="auto"/>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bookmarkStart w:id="30" w:name="do|pa10"/>
            <w:bookmarkEnd w:id="30"/>
            <w:r w:rsidRPr="00A563E0">
              <w:rPr>
                <w:rFonts w:ascii="Verdana" w:eastAsia="Times New Roman" w:hAnsi="Verdana" w:cs="Times New Roman"/>
                <w:color w:val="000000"/>
                <w:sz w:val="16"/>
                <w:szCs w:val="16"/>
              </w:rPr>
              <w:t>Pentru Comisie</w:t>
            </w:r>
          </w:p>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b/>
                <w:bCs/>
                <w:color w:val="000000"/>
                <w:sz w:val="16"/>
                <w:szCs w:val="16"/>
              </w:rPr>
              <w:t>Pedro SOLBES MIRA</w:t>
            </w:r>
          </w:p>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Membru al Comisiei</w:t>
            </w:r>
          </w:p>
        </w:tc>
      </w:tr>
    </w:tbl>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31" w:name="do|axI"/>
      <w:r w:rsidRPr="00A563E0">
        <w:rPr>
          <w:rFonts w:ascii="Verdana" w:eastAsia="Times New Roman" w:hAnsi="Verdana" w:cs="Times New Roman"/>
          <w:b/>
          <w:bCs/>
          <w:noProof/>
          <w:color w:val="333399"/>
        </w:rPr>
        <w:drawing>
          <wp:inline distT="0" distB="0" distL="0" distR="0">
            <wp:extent cx="95250" cy="95250"/>
            <wp:effectExtent l="0" t="0" r="0" b="0"/>
            <wp:docPr id="3" name="Picture 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
      <w:r w:rsidRPr="00A563E0">
        <w:rPr>
          <w:rFonts w:ascii="Verdana" w:eastAsia="Times New Roman" w:hAnsi="Verdana" w:cs="Times New Roman"/>
          <w:b/>
          <w:bCs/>
          <w:sz w:val="26"/>
          <w:szCs w:val="26"/>
        </w:rPr>
        <w:t>ANEXA I:</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A563E0" w:rsidRPr="00A563E0" w:rsidTr="00A563E0">
        <w:trPr>
          <w:tblCellSpacing w:w="0" w:type="dxa"/>
        </w:trPr>
        <w:tc>
          <w:tcPr>
            <w:tcW w:w="0" w:type="auto"/>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bookmarkStart w:id="32" w:name="do|axI|pa1"/>
            <w:bookmarkEnd w:id="32"/>
            <w:r w:rsidRPr="00A563E0">
              <w:rPr>
                <w:rFonts w:ascii="Verdana" w:eastAsia="Times New Roman" w:hAnsi="Verdana" w:cs="Times New Roman"/>
                <w:color w:val="000000"/>
                <w:sz w:val="16"/>
                <w:szCs w:val="16"/>
              </w:rPr>
              <w:t>ANEXA I: ANCHETĂ COMUNITARĂ PRIVIND STRUCTURA EXPLOATAŢIILOR AGRICOLE - DEFINIŢII ŞI EXPLICAŢII REFERITOARE LA CARACTERISTICILE ANCHETEI (I = definiţii, II = explicaţii)</w:t>
            </w:r>
          </w:p>
        </w:tc>
      </w:tr>
      <w:tr w:rsidR="00A563E0" w:rsidRPr="00A563E0" w:rsidTr="00A563E0">
        <w:trPr>
          <w:tblCellSpacing w:w="0" w:type="dxa"/>
        </w:trPr>
        <w:tc>
          <w:tcPr>
            <w:tcW w:w="0" w:type="auto"/>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EXPLOATAŢIE AGRICOLĂ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Unitate tehnico-economică, supusă unei gestionări unice şi care este producătoare de produse agricole. Exploataţia poate furniza şi alte produse şi servicii (neagricole).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 Prin urmare, o exploataţie agricolă este definită cu ajutorul următoarelor criterii: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1.1. Producţia de produse agricole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considerate «produse agricole» produsele prevăzute în anexa 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1.2. «Gestionare unică»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Poate exista gestionare unică chiar dacă aceasta este asigurată de mai multe persoane în comun.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1.3. Unitate tehnico-economică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Aceasta este în general caracterizată prin utilizarea în comun a mâinii de lucru şi a mijloacelor de producţie (bază materială, clădiri sau terenuri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 Cazuri speciale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2.1. (a) în cazul în care o exploataţie se repartizează între mai multe persoane din motive fiscale sau din alte motive, dar gestionarea acesteia este unică (un singur administrator al exploataţiei) şi, prin urmare, poate fi considerată o singură unitate economică, această exploataţie este considerată ca fiind o singură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în cazul în care mai multe exploataţii (care înainte constituiau mai multe exploataţii independente) sunt reunite sub conducerea unui singur exploatant, acestea sunt considerate ca formând o singură exploataţie dacă au aceeaşi conducere sau, dacă această condiţie nu este îndeplinită, utilizează aceeaşi forţă de muncă şi aceeaşi bază materială.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2.2. Un teren pe care exploatantul precedent l-a păstrat în momentul în care a cedat exploataţia succesorului său (moştenitor, fermier etc.) este: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inclus în exploataţia succesorului în cazul în care terenul este lucrat în comun cu restul exploataţiei şi, în general, cu aceeaşi forţă de muncă şi aceleaşi mijloace de producţie;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considerat ca fiind exploatat de cedent în cazul în care terenul este exploatat în mod normal de către exploatantului anterior cu propria forţă de muncă şi propriile mijloace de producţie ale acestuia.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2.3. De asemenea, sunt considerate exploataţii agricole, în cazul în care sunt respectate celelalte criterii menţionate pentru definirea unei exploataţii agricole: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fermele de tauri, vieri, berbeci şi ţapi pentru reproducere, hergheliile, incubatoarele;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exploataţiile agricole ale institutelor de cercetare, ale spitalelor, ale comunităţilor religioase, ale şcolilor şi ale penitenciarelor;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 exploataţiile agricole ale întreprinderilor industriale;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 exploatarea unor suprafeţe comune, fie constituite din păşuni şi fâneţe permanente, a unor suprafeţe horticole sau a altor suprafeţe, dacă sunt exploatate, în scopul unei utilizări agricole, de către administraţia locală respectivă (de exemplu, preluarea vitelor unei terţe persoane pentru păşunat în schimbul plăţii unei taxe). Nu sunt luate în considerare: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terenurile comunale împărţite în loturi (C/3);</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terenurile comunale date în arendă (C/2).</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2.4. Nu sunt considerate exploataţii agricole, cu excepţia cazului în care o altă activitate le defineşte ca atare: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grajdurile sau terenurile utilizate pentru antrenarea cailor de curse şi care nu au activităţi de creştere a animalelor;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(b) adăposturile pentru câini;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 târgurile de animale, abatoarele etc. (fără crescătorii).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2.5. Exploataţiile individuale îşi pot reuni resursele în vederea unei activităţi agricole şi pot forma astfel o grupare cu conducere separată de cea a exploataţiilor iniţiale (exploataţii mamă). Această grupare poate fi constituită, de exemplu, din livezi, loturi de vite, clădiri în care sunt mulse animalele. Este un caz de fuziune parţială şi astfel de asocieri sunt denumite aici «asocieri parţiale de exploataţii agricole». Asocierile parţiale de exploataţii agricole sunt considerate exploataţii independente de exploataţiile mamă dacă utilizează în principal proprii factori de producţie şi nu pe cei ai exploataţiilor mamă.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IMPLANTAREA GEOGRAFICĂ A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Exploataţia, împreună cu toate datele care se referă la aceasta, este înregistrată în circumscripţia şi comuna sau sub-circumscripţia de anchetă unde se află sediul exploataţiei (A/1).</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Sediul exploataţiei se defineşte în conformitate cu regulile în vigoare în statele membre.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exploataţia este numai parţial situată într-un anumit tip de zonă (de exemplu, zonă defavorizată), aceasta este clasificată ca fiind situată fie în zona unde se află cea mai mare parte din suprafaţa exploataţiei, fie în zona unde se află sediul exploataţiei. Este necesar să fie aleasă una dintre aceste reguli şi să fie aplicată în cazul tuturor exploataţiilor şi al tuturor rubricilor de la punctele A/1-A/3.</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A/1 Circumscripţia de anchetă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Este necesar ca situarea geografică a fiecărei exploataţii să fie indicată cu ajutorul unui cod care precizează ţara, regiunea şi circumscripţia de anchetă.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scopul realizării anchetelor privind structura exploataţiilor agricole, în anexa IV sunt enumerate regiunile şi circumscripţii.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A/1 (a) Comună sau sub-circumscripţia de anchetă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Situarea geografică este indicată cu ajutorul unui cod care serveşte la identificarea comunei sau sub-circumscripţiei de anchetă şi care trebuie să permită totalizarea rezultatelor în funcţie de diferitele tipuri de zone la nivel regional.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Codurile comunelor sau sub-circumscripţiilor de anchetă se bazează pe nivelurile 4 şi 5 din Nomenclatorul unităţilor teritoriale de statistică (NUTS). Dacă aceste coduri nu pot fi transmise, statul membru furnizează în locul acestora, pentru fiecare exploataţie, informaţia indicată la caracteristicile A/2, A/2 (a) şi A/3.</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A/2 Zonă defavorizată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Zonă considerată, la data anchetei, ca fiind defavorizată în sensul articolelor 18, 19 şi 20 din Regulamentul (CE) nr. </w:t>
            </w:r>
            <w:hyperlink r:id="rId16" w:history="1">
              <w:r w:rsidRPr="00A563E0">
                <w:rPr>
                  <w:rFonts w:ascii="Verdana" w:eastAsia="Times New Roman" w:hAnsi="Verdana" w:cs="Times New Roman"/>
                  <w:b/>
                  <w:bCs/>
                  <w:color w:val="333399"/>
                  <w:sz w:val="16"/>
                  <w:szCs w:val="16"/>
                  <w:u w:val="single"/>
                </w:rPr>
                <w:t>1257/1999</w:t>
              </w:r>
            </w:hyperlink>
            <w:r w:rsidRPr="00A563E0">
              <w:rPr>
                <w:rFonts w:ascii="Verdana" w:eastAsia="Times New Roman" w:hAnsi="Verdana" w:cs="Times New Roman"/>
                <w:color w:val="000000"/>
                <w:sz w:val="16"/>
                <w:szCs w:val="16"/>
              </w:rPr>
              <w:t xml:space="preserve"> al Consiliului (</w:t>
            </w:r>
            <w:r w:rsidRPr="00A563E0">
              <w:rPr>
                <w:rFonts w:ascii="Verdana" w:eastAsia="Times New Roman" w:hAnsi="Verdana" w:cs="Times New Roman"/>
                <w:color w:val="000000"/>
                <w:sz w:val="16"/>
                <w:szCs w:val="16"/>
                <w:vertAlign w:val="superscript"/>
              </w:rPr>
              <w:t>1</w:t>
            </w:r>
            <w:r w:rsidRPr="00A563E0">
              <w:rPr>
                <w:rFonts w:ascii="Verdana" w:eastAsia="Times New Roman" w:hAnsi="Verdana" w:cs="Times New Roman"/>
                <w:color w:val="000000"/>
                <w:sz w:val="16"/>
                <w:szCs w:val="16"/>
              </w:rPr>
              <w:t>) (şi, după caz, în conformitate cu cele mai recente dispoziţii legislative), care este prevăzută în lista comunitară a zonelor agricole defavorizate comunicată de către statele membre în conformitate cu regulamentul menţionat.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Zonele defavorizate cuprind zonele de munte [A/2 (a)], zonele defavorizate în mod specific precum şi celelalte zone defavorizate.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A/2 (a) Zonă de munte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Zonă considerată, la data anchetei, ca fiind o zonă de munte în sensul articolului 18 din Regulamentul (CE) nr. </w:t>
            </w:r>
            <w:hyperlink r:id="rId17" w:history="1">
              <w:r w:rsidRPr="00A563E0">
                <w:rPr>
                  <w:rFonts w:ascii="Verdana" w:eastAsia="Times New Roman" w:hAnsi="Verdana" w:cs="Times New Roman"/>
                  <w:b/>
                  <w:bCs/>
                  <w:color w:val="333399"/>
                  <w:sz w:val="16"/>
                  <w:szCs w:val="16"/>
                  <w:u w:val="single"/>
                </w:rPr>
                <w:t>1257/1999</w:t>
              </w:r>
            </w:hyperlink>
            <w:r w:rsidRPr="00A563E0">
              <w:rPr>
                <w:rFonts w:ascii="Verdana" w:eastAsia="Times New Roman" w:hAnsi="Verdana" w:cs="Times New Roman"/>
                <w:color w:val="000000"/>
                <w:sz w:val="16"/>
                <w:szCs w:val="16"/>
              </w:rPr>
              <w:t xml:space="preserve"> (şi, după caz, în conformitate cu cele mai recente dispoziţii legislative) şi care este prevăzută în lista comunitară a zonelor agricole defavorizate comunicată de către statele membre în conformitate cu regulamentul menţionat.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A/3 Zonă agricolă supusă constrângerilor de mediu</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Zonă considerată, la momentul anchetei, ca fiind o zonă de munte în sensul articolului 16 din Regulamentul (CE) nr. </w:t>
            </w:r>
            <w:hyperlink r:id="rId18" w:history="1">
              <w:r w:rsidRPr="00A563E0">
                <w:rPr>
                  <w:rFonts w:ascii="Verdana" w:eastAsia="Times New Roman" w:hAnsi="Verdana" w:cs="Times New Roman"/>
                  <w:b/>
                  <w:bCs/>
                  <w:color w:val="333399"/>
                  <w:sz w:val="16"/>
                  <w:szCs w:val="16"/>
                  <w:u w:val="single"/>
                </w:rPr>
                <w:t>1257/1999</w:t>
              </w:r>
            </w:hyperlink>
            <w:r w:rsidRPr="00A563E0">
              <w:rPr>
                <w:rFonts w:ascii="Verdana" w:eastAsia="Times New Roman" w:hAnsi="Verdana" w:cs="Times New Roman"/>
                <w:color w:val="000000"/>
                <w:sz w:val="16"/>
                <w:szCs w:val="16"/>
              </w:rPr>
              <w:t xml:space="preserve"> (şi, după caz, în conformitate cu cele mai recente dispoziţii legislative).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Fermierii pot primi anumite plăţi pentru compensarea costurilor şi pierderilor de venit înregistrate ca urmare a constrângerilor de mediu asupra suprafeţelor agricole ale acestora. Aceste restricţii pot fi rezultatul unor limitări ale practicilor agricole prin transpunerea dispoziţiilor comunitare privind protecţia mediului.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exceptate zonele care sunt supuse restricţiilor bazate exclusiv pe norme naţionale sau regionale.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Zonele pot fi situate în zone defavorizate.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Aceste zone sunt în special zone Natura 2000, adică zone speciale de conservare/protecţie în care se află tipuri de habitate naturale şi de specii ameninţate [în conformitate cu Directiva </w:t>
            </w:r>
            <w:hyperlink r:id="rId19" w:history="1">
              <w:r w:rsidRPr="00A563E0">
                <w:rPr>
                  <w:rFonts w:ascii="Verdana" w:eastAsia="Times New Roman" w:hAnsi="Verdana" w:cs="Times New Roman"/>
                  <w:b/>
                  <w:bCs/>
                  <w:color w:val="333399"/>
                  <w:sz w:val="16"/>
                  <w:szCs w:val="16"/>
                  <w:u w:val="single"/>
                </w:rPr>
                <w:t>92/43/CEE</w:t>
              </w:r>
            </w:hyperlink>
            <w:r w:rsidRPr="00A563E0">
              <w:rPr>
                <w:rFonts w:ascii="Verdana" w:eastAsia="Times New Roman" w:hAnsi="Verdana" w:cs="Times New Roman"/>
                <w:color w:val="000000"/>
                <w:sz w:val="16"/>
                <w:szCs w:val="16"/>
              </w:rPr>
              <w:t xml:space="preserve"> a Consiliului din 21 mai 1992 privind conservarea habitatelor naturale precum şi a faunei şi florei sălbatice (JO L 206, 22.7.1992, p. 7)].</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PERSONALITATEA JURIDICĂ ŞI GESTIONAREA EXPLOATAŢIEI (la data anchetei)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B/l şi B/2 Responsabilul din punct de vedere juridic şi economic al exploataţiei: exploatantul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Exploatantul este persoana fizică, grupul de persoane fizice sau persoana juridică în numele şi pe seama căreia este exploatată exploataţia şi care răspunde din punct de vedere juridic şi economic de exploataţie, adică persoana care îşi asumă riscurile economice pentru aceasta. Exploatantul poate fi proprietar, fermier, emfiteot, uzufructuar sau mandatar (trustee).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Responsabilitatea juridică şi economică se defineşte în conformitate cu normele proprii fiecărui stat membru.</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Exploatantul poate transmite total sau parţial administratorului exploataţiei puterea de decizie privind operaţiunile financiare şi de producţie curente şi zilnice.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suprafeţelor agricole date în arendă pe parcele [C/3 (a)], este considerat exploatant persoana care le ia în arendă şi nu proprietarul.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Numai partenerii unei exploataţie de grup care participă la muncile agricole din exploataţie (L/1-L/6, muncile agricole) pot fi consideraţi exploatanţi.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B/1 (a) şi (b) Persoană fizică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 persoană fizică poate fi o persoană izolată (exploatant individual) sau un grup de persoane (parteneri ai unei exploataţii de grup).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Este important să se ştie dacă exploatantul este o persoană «fizică» sau «juridică» pentru a clasifica exploataţiile în diferite categorii, după cum exploatantul este: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o persoană fizică, exploatant individual al unei exploataţii independente;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un grup de persoane fizice partenere într-o «exploataţie de grup»;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 o persoană juridică.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anumite state membre, legile consideră că o persoană «juridică» (societate) este o persoană «fizică» sau un grup de persoane «fizice» din motive fiscale şi/sau juridice. Este vorba în general de orice formă de întreprindere pentru care unul sau toţi membrii îşi asumă în întregime răspunderea pentru datoriile întreprinderii. În acest caz, statele membre pot atribui o astfel de persoană «juridică» uneia sau alteia din clasele de «exploatanţi individuali» sau «exploataţie de grup». Această alegere trebuie să se bazeze pe argumente justificate care sunt explicite şi coerente.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B/1 (a) Persoană fizică, exploatant individual al unei exploataţii independente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 persoană fizică exploatant al unei singure exploataţii care nu este legată de alte exploataţii nici printr-o gestionare comună, nici prin dispoziţii similare.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Acest exploatant poate lua singur orice decizie care priveşte exploataţia.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Se consideră că soţul sau membrii apropiaţi ai familiei care posedă sau închiriază împreună o exploataţie ar trebui în mod normal să fie consideraţi ca având o exploataţie independentă gestionată de un singur exploatant.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Două persoane care trăiesc în concubinaj sunt de asemenea considerate soţi cu condiţia să fie recunoscute juridic ca atare în statele membre respective.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Următoarele persoane trebuie, între altele, să fie considerate ca fiind exploatanţi individuali: fraţi şi surori, moştenitori ai aceleiaşi persoane etc, în cazul în care nu au încheiat un acord şi nu sunt considerate, din punct de vedere fiscal sau juridic, ca formând un grup de exploatanţi sau o entitate juridică în conformitate cu legislaţia statului membru.</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o societate (persoană juridică) este proprietatea unei singure persoane fizice şi este considerată persoană fizică de către statul membru (vezi definiţia unei «persoane fizice»), se consideră că aceasta este o exploataţie gestionată de un exploatant individual.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o singură persoană poartă în întregime răspunderea juridică şi economică a exploataţiei, se consideră că aceasta este singurul exploatant al acestei exploataţii, chiar dacă exploataţia îndeplineşte de altfel criteriile unei exploataţii de grup.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B/1 (b) Una sau mai multe persoane fizice partenere într-o exploataţie de grup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Partenerul (partenerii) într-o exploataţie de grup sunt persoane fizice care posedă, dau în arendă sau gestionează împreună o exploataţie agricolă sau îşi gestionează împreună exploataţia individuală ca şi cum ar fi vorba de o singură şi aceeaşi exploataţie. Co-exploatarea trebuie să se efectueze conform legislaţiei sau, cel puţin, printr-un acord încheiat în scris.</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cazul în care o societate (persoană juridică) aparţine mai multor persoane fizice şi chiar este considerată persoană fizică de către statul membru, se consideră că este o exploataţie de grup.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Statele membre care optează să nu colecteze informaţii despre exploataţiile de grup înregistrează toate informaţiile privind exploataţiile exploatate de persoane fizice la categoria de exploataţii B/1 (a), fie că este vorba sau nu despre «grupări de exploataţii», dacă acestea corespund definiţiei menţionate anterior. în cazul în care, în aceeaşi exploataţie, există mai multe persoane fizice care îşi asumă responsabilităţile de exploatant, numai una dintre aceste persoane este considerată exploatam. Aceasta poate fi, de exemplu, persoana care îşi asumă cea mai mare parte a riscurilor sau a muncii de gestionare a exploataţiei. În cazul în care, în ciuda aplicării acestei reguli, nu este posibilă identificarea exploatantului, alegerea ar trebui să se facă în funcţie de alte criterii, de exemplu vârsta. Toate datele care trebuie culese despre exploatant privesc această persoană. Această persoană va fi, de asemenea, considerată administratorul acestei exploataţii. Toate celelalte persoane care lucrează în exploataţie sunt înregistrate la punctul L/4 «Forţă de muncă din afara familiei», indiferent de legătura de familie a acestora cu exploatantul.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B/1 (c) Persoană juridică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Un subiect de drept diferit de persoana fizică, dar având drepturile şi obligaţiile normale ale unui particular, de exemplu posibilitatea de a se constitui parte în justiţie sau de a fi chemată în justiţie (capacitate juridică generală proprie).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Persoanele juridice pot fi de drept public sau privat, de exemplu:</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statul, regiunile, unităţile administrative locale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bisericile şi instituţiile acestora;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alte instituţii asemănătoare cu caracter public sau semipublic;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întreprinderi comerciale cu excepţia celor prevăzute la punctul B/1 (a) sau (b), în special societăţile cu răspundere limitată, inclusiv societăţile cooperatiste;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societăţile pe acţiuni (întreprinderi care au emis acţiuni);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fundaţiile (organisme care administrează fonduri destinate anumitor scopuri care sunt adesea sociale sau filantropice);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 societăţile cu capital nedivizat în acţiuni, cu răspundere limitată;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celelalte întreprinderi cu caracter similar.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B/2 Administrator de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Persoana fizică care se ocupă de gestionarea financiară curentă şi zilnică, precum şi de anumite proceduri de producţie în exploataţia respectivă.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Administratorul exploataţiei şi exploatantul sunt, de regulă, dar nu întotdeauna, una şi aceeaşi persoană în cazul în care acesta din urmă este persoană fizică.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exploatantul nu este şi administratorul exploataţiei, acesta încredinţează unei alte persoane sarcina de a conduce exploataţia sau angajează acea persoană în acest scop. Această persoană poate fi, de exemplu, un membru al familiei exploatantului [B/2 (a)] sau soţul acestuia [B/2 (b)], dar şi o persoană care nu are nici o legătură de familie cu exploatantul.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exploataţie poate exista numai un singur administrator.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Toate informaţiile referitoare la exploataţiile de grup sunt culese pentru persoana considerată ca fiind exploatant.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B/2 (a) Membri ai familiei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De regulă, membrii familiei exploatantului sunt soţul, rudele în linie ascendentă şi descendentă (inclusiv cele prin căsătorie sau prin adopţiune), precum şi fraţii şi surorile exploatantului sau al soţului acestuia.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Exploatanţii însisi nu sunt consideraţi ca făcând parte dintre membrii familiei.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B/3 Formarea profesională în domeniul agriculturii a administratorului de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Se înregistrează un singur nivel (cel superior) pentru fiecare persoană.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Numai experienţa practică în domeniul agriculturii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Experienţa acumulată prin muncă efectivă într-o exploataţie agricolă.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Formare elementară în domeniul agriculturii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Orice ciclu de formare încheiat într-un colegiu agricol general şi/sau într-o instituţie specializată în anumite discipline (horticultură, viticultură, silvicultură, piscicultura, ştiinţe veterinare, tehnologie agricolă şi discipline conexe).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Ucenicia agricolă încheiată se consideră de asemenea pregătire de bază.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Pregătire completă în domeniul agriculturii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Orice ciclu de învăţământ complet cu o durată de cel puţin doi ani după încheierea perioadei obligatorii de şcolarizare (L/1-L/6 «vârsta de absolvire a şcolii») şi încheiat într-un colegiu agricol, într-o şcoală superioară sau într-o universitate pentru una din următoarele discipline: agricultură, horticultura, viticultură, silvicultură, piscicultura, ştiinţe veterinare, tehnologie agricolă şi discipline conexe).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 MODUL DE EXPLOATARE ŞI SISTEMUL DE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C/1-C/3 Suprafaţa agricolă utilizată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Suprafaţa totală ocupată de terenurile arabile, de păşuni permanente şi de fâneţe, suprafeţele destinate culturilor permanente şi grădinile familiale.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C/1 Suprafaţa agricolă utilizată direct de către proprietar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Suprafaţa agricolă utilizată de exploataţia anchetată al cărei deţinător este proprietarul sau o persoană cu un statut echivalent (uzufructuar, emfiteot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Terenurile puse la dispoziţia unui lucrător fermier pentru propria utilizare ca parte a salariului sunt considerate ca făcând parte integrantă din exploataţia care pune la dispoziţie aceste terenuri, cu excepţia cazului în care lucrătorul fermier utilizează mijloace de producţie proprii.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Terenul exploatantului precedent (2.2 «Exploataţia agricolă») este considerat ca făcând parte din exploataţie dacă acest teren este lucrat o dată cu toate celelalte suprafeţe ale exploataţiei. În acest caz, se utilizează de regulă, aceeaşi forţă de muncă şi aceleaşi mijloace de producţie.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schimb, drepturile de păşunat pe suprafeţele înierbate nu sunt luate în considerare. Este, de exemplu, cazul păşunilor care aparţin unei comune sau unei cooperative. Deoarece se consideră că nu fac parte din exploataţie, aceste suprafeţe nu sunt înregistrate în această anchetă.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C/2 Suprafaţa agricolă utilizată în arendă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Terenurile închiriate de o exploataţie în schimbul unei taxe stabilite în prealabil (care poate fi achitată în numerar şi/sau în natură) printr-un contract (scris sau verbal) de închiriere. O suprafaţă poate fi atribuită numai unei singure exploataţii. În cazul în care o suprafaţă este închiriată mai multor exploataţii în cursul unei perioade de referinţă, se consideră în general că aceasta face parte din exploataţia căreia îi este asociată pentru perioada cea mai mare de timp în cursul anului de referinţă.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Terenurile închiriate se pot prezenta sub forma: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unei întregi exploataţii;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unor parcele funciare.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Terenurile închiriate nu pot fi integrate în exploataţia proprietarului, ci sunt întotdeauna integrate în exploataţia locatarului. Se consideră că toate animalele crescute pe terenuri închiriate aparţin exploataţiei care este proprietara animalelor.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Sunt cuprinse aici parcele sau exploataţii închiriate exploatantului (locatar) de către membri familiei acestuia (locatori) dacă aceste sunt exploatate de exploataţia anchetată. Sunt de asemenea cuprinse suprafeţele de pe o altă exploataţie pe care se lucrează în schimbul furnizării unui anumit număr de ore de muncă, dacă nu este vorba de suprafeţe puse </w:t>
            </w:r>
            <w:r w:rsidRPr="00A563E0">
              <w:rPr>
                <w:rFonts w:ascii="Verdana" w:eastAsia="Times New Roman" w:hAnsi="Verdana" w:cs="Times New Roman"/>
                <w:color w:val="000000"/>
                <w:sz w:val="16"/>
                <w:szCs w:val="16"/>
              </w:rPr>
              <w:lastRenderedPageBreak/>
              <w:t>la dispoziţia unui lucrător fermier ca formă de plată salarială. Este un caz diferit de cel în care terenurile sunt puse la dispoziţia unui lucrător fermier ca formă de plată salarială şi în care terenurile rămân cuprinse în suprafaţa utilizată de către exploataţie. Contractul de arendă menţionat aici nu stabileşte numai o anumită suprafaţă, ci şi amplasarea şi delimitarea parcelelor.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Nu sunt cuprinse terenurile subînchiriate unei terţe persoane, luând în considerare faptul că acestea nu fac parte din exploataţie. Acestea sunt, dimpotrivă, cuprinse în exploataţia acestei terţe persoane.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C/3 Suprafaţă agricolă folosită în arendă în parte sau în alte moduri de exploatare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C/3 (a) Suprafaţă agricolă lucrată în arendă în parte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Suprafeţe (eventual o întreagă exploataţie) exploatate de către cedent în asociere cu un arendaş pe baza unei contract de arendă (scris sau verbal). Produsul (economic sau fizic) suprafeţei astfel exploatate este împărţit între cele două părţi contractante pe baza unei repartizări stabilite în prealabil.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între altele: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Colonia parziaria de exploataţii întregi.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unei colonia parziaria de exploataţii întregi, cedentul încredinţează o fermă unui cap de familie care îşi ia angajamentul să execute, cu ajutorul membrilor familiei sale (forţă de muncă familială), munca de exploatare asumându-şi o parte din cheltuieli şi să împartă producţia fermei cu cedentul în proporţii stabilite în prealabil.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C/3(b) Suprafaţă agricolă utilizată în alte moduri de exploatare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Moduri de exploatare speciale neindicate la punctele C/1-C/3 (a).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între altele: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 suprafeţele pe care exploatantul beneficiază de drepturi: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în virtutea postului pe care îl ocupă (de exemplu pădurar, preot, profesor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suprafeţele lăsate exploataţiei de către administraţia comunală sau o altă organizaţie, de exemplu o păşune comună divizată în loturi proporţional cu suprafaţa utilizată de către fiecare exploataţie (a nu se confunda cu un teren asupra căruia se pot exercita drepturi de păşunat);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 suprafeţele exploatate cu titlu gratuit (de exemplu, suprafeţe ale exploataţiilor abandonate şi exploatate de către exploataţia subiect al anchetei);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3. colonia parziaria de parcele de teren.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unei colonia parziaria de parcele de teren, cedentul încredinţează numai una sau mai multe parcele în aceleaşi condiţii ca cele prevăzute la punctul (a).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C/5 Practici şi sisteme de exploatare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C/5 (a), (d) şi (e) Agricultura ecologică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Este necesar să fie culese informaţii pentru a şti dacă exploataţia agricolă practică agricultura în conformitate cu anumite standarde şi norme stabilite şi precizate în Regulamentul (CEE) nr. </w:t>
            </w:r>
            <w:hyperlink r:id="rId20" w:history="1">
              <w:r w:rsidRPr="00A563E0">
                <w:rPr>
                  <w:rFonts w:ascii="Verdana" w:eastAsia="Times New Roman" w:hAnsi="Verdana" w:cs="Times New Roman"/>
                  <w:b/>
                  <w:bCs/>
                  <w:color w:val="333399"/>
                  <w:sz w:val="16"/>
                  <w:szCs w:val="16"/>
                  <w:u w:val="single"/>
                </w:rPr>
                <w:t>2092/91</w:t>
              </w:r>
            </w:hyperlink>
            <w:r w:rsidRPr="00A563E0">
              <w:rPr>
                <w:rFonts w:ascii="Verdana" w:eastAsia="Times New Roman" w:hAnsi="Verdana" w:cs="Times New Roman"/>
                <w:color w:val="000000"/>
                <w:sz w:val="16"/>
                <w:szCs w:val="16"/>
              </w:rPr>
              <w:t xml:space="preserve"> al Consiliului (</w:t>
            </w:r>
            <w:r w:rsidRPr="00A563E0">
              <w:rPr>
                <w:rFonts w:ascii="Verdana" w:eastAsia="Times New Roman" w:hAnsi="Verdana" w:cs="Times New Roman"/>
                <w:color w:val="000000"/>
                <w:sz w:val="16"/>
                <w:szCs w:val="16"/>
                <w:vertAlign w:val="superscript"/>
              </w:rPr>
              <w:t>2</w:t>
            </w:r>
            <w:r w:rsidRPr="00A563E0">
              <w:rPr>
                <w:rFonts w:ascii="Verdana" w:eastAsia="Times New Roman" w:hAnsi="Verdana" w:cs="Times New Roman"/>
                <w:color w:val="000000"/>
                <w:sz w:val="16"/>
                <w:szCs w:val="16"/>
              </w:rPr>
              <w:t xml:space="preserve">), modificat ultima dată de Regulamentul (CE) nr. </w:t>
            </w:r>
            <w:hyperlink r:id="rId21" w:history="1">
              <w:r w:rsidRPr="00A563E0">
                <w:rPr>
                  <w:rFonts w:ascii="Verdana" w:eastAsia="Times New Roman" w:hAnsi="Verdana" w:cs="Times New Roman"/>
                  <w:b/>
                  <w:bCs/>
                  <w:color w:val="333399"/>
                  <w:sz w:val="16"/>
                  <w:szCs w:val="16"/>
                  <w:u w:val="single"/>
                </w:rPr>
                <w:t>473/2002</w:t>
              </w:r>
            </w:hyperlink>
            <w:r w:rsidRPr="00A563E0">
              <w:rPr>
                <w:rFonts w:ascii="Verdana" w:eastAsia="Times New Roman" w:hAnsi="Verdana" w:cs="Times New Roman"/>
                <w:color w:val="000000"/>
                <w:sz w:val="16"/>
                <w:szCs w:val="16"/>
              </w:rPr>
              <w:t xml:space="preserve"> al Comisiei (</w:t>
            </w:r>
            <w:r w:rsidRPr="00A563E0">
              <w:rPr>
                <w:rFonts w:ascii="Verdana" w:eastAsia="Times New Roman" w:hAnsi="Verdana" w:cs="Times New Roman"/>
                <w:color w:val="000000"/>
                <w:sz w:val="16"/>
                <w:szCs w:val="16"/>
                <w:vertAlign w:val="superscript"/>
              </w:rPr>
              <w:t>3</w:t>
            </w:r>
            <w:r w:rsidRPr="00A563E0">
              <w:rPr>
                <w:rFonts w:ascii="Verdana" w:eastAsia="Times New Roman" w:hAnsi="Verdana" w:cs="Times New Roman"/>
                <w:color w:val="000000"/>
                <w:sz w:val="16"/>
                <w:szCs w:val="16"/>
              </w:rPr>
              <w:t>), sau, dacă este necesar, cele mai recente dispoziţii privind «producţia ecologică de produse agricole şi indicaţiile referitoare la produsele agricole şi la alimente» şi/sau norme comunitare sau naţionale echivalente referitoare la producţia ecologică.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Reglementarea stabileşte un cadru armonizat pentru etichetarea, producerea şi controlul produselor agricole care conţin sau trebuie să conţină indicaţii referitoare la metodele de producţie ecologică. În conformitate cu reglementarea, este necesară realizarea producţiei astfel încât parcelele de teren, precum şi locurile de producţie şi de depozitare să fie bine separate de cele ale oricărei alte unităţi care nu produce în conformitate cu normele producţiei ecologice.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metodele de producţie ecologică sunt aplicate numai pe o parte din suprafaţa agricolă utilizată sau în cazul unei părţi a şeptelului exploataţiei, numai această parte specifică a suprafeţei şi a şeptelului este înregistrată aici.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C/5 (a) Suprafaţă agricolă cultivată în conformitate cu metodele agriculturii ecologice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Partea din suprafaţa agricolă utilizată a exploataţiei pe care producţia este în mod strict conformă cu principiile producţiei ecologice enunţate în anexa I la Regulamentul (CEE) nr. </w:t>
            </w:r>
            <w:hyperlink r:id="rId22" w:history="1">
              <w:r w:rsidRPr="00A563E0">
                <w:rPr>
                  <w:rFonts w:ascii="Verdana" w:eastAsia="Times New Roman" w:hAnsi="Verdana" w:cs="Times New Roman"/>
                  <w:b/>
                  <w:bCs/>
                  <w:color w:val="333399"/>
                  <w:sz w:val="16"/>
                  <w:szCs w:val="16"/>
                  <w:u w:val="single"/>
                </w:rPr>
                <w:t>2092/91</w:t>
              </w:r>
            </w:hyperlink>
            <w:r w:rsidRPr="00A563E0">
              <w:rPr>
                <w:rFonts w:ascii="Verdana" w:eastAsia="Times New Roman" w:hAnsi="Verdana" w:cs="Times New Roman"/>
                <w:color w:val="000000"/>
                <w:sz w:val="16"/>
                <w:szCs w:val="16"/>
              </w:rPr>
              <w: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Regulamentul stabileşte o diferenţă între suprafeţele strict conforme cu normele stabilite şi cele care sunt încă în faza de transformare. Pot fi comercializate cu denumiri privind metodele producţiei ecologice numai produsele de pe suprafeţele complet transformate pentru a îndeplini cerinţele acestei producţii.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înregistrate în această rubrică [C/5 (d)] numai suprafeţele pe care s-a încheiat această transformare.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C/5 (d) Suprafaţa agricolă utilizată a exploataţiei aflate în curs de transformare pentru a respecta metodele de producţie, ale agriculturii ecologice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Partea suprafeţei agricole utilizate a exploataţiei pe care sunt aplicate metodele de producţie ale agriculturii ecologice, dar pe care perioada de tranziţie necesară recunoaşterii unei conformităţi totale cu criteriile producţiei ecologice enunţate în anexa I la Regulamentul (CEE) nr. </w:t>
            </w:r>
            <w:hyperlink r:id="rId23" w:history="1">
              <w:r w:rsidRPr="00A563E0">
                <w:rPr>
                  <w:rFonts w:ascii="Verdana" w:eastAsia="Times New Roman" w:hAnsi="Verdana" w:cs="Times New Roman"/>
                  <w:b/>
                  <w:bCs/>
                  <w:color w:val="333399"/>
                  <w:sz w:val="16"/>
                  <w:szCs w:val="16"/>
                  <w:u w:val="single"/>
                </w:rPr>
                <w:t>2092/91</w:t>
              </w:r>
            </w:hyperlink>
            <w:r w:rsidRPr="00A563E0">
              <w:rPr>
                <w:rFonts w:ascii="Verdana" w:eastAsia="Times New Roman" w:hAnsi="Verdana" w:cs="Times New Roman"/>
                <w:color w:val="000000"/>
                <w:sz w:val="16"/>
                <w:szCs w:val="16"/>
              </w:rPr>
              <w:t xml:space="preserve"> nu este încheiată încă.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înregistrate în această rubrică [C/ 5 (a)] numai suprafeţele pe care nu s-a încheiat încă această perioadă de transformare.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C/5 (e) Exploataţii care aplică metodele agriculturii ecologice producţiilor animale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Modul de creştere a animalelor respectă fie total, fie în parte principiile producţiei ecologice enunţate în anexa I la Regulamentul (CEE) nr. </w:t>
            </w:r>
            <w:hyperlink r:id="rId24" w:history="1">
              <w:r w:rsidRPr="00A563E0">
                <w:rPr>
                  <w:rFonts w:ascii="Verdana" w:eastAsia="Times New Roman" w:hAnsi="Verdana" w:cs="Times New Roman"/>
                  <w:b/>
                  <w:bCs/>
                  <w:color w:val="333399"/>
                  <w:sz w:val="16"/>
                  <w:szCs w:val="16"/>
                  <w:u w:val="single"/>
                </w:rPr>
                <w:t>2092/91</w:t>
              </w:r>
            </w:hyperlink>
            <w:r w:rsidRPr="00A563E0">
              <w:rPr>
                <w:rFonts w:ascii="Verdana" w:eastAsia="Times New Roman" w:hAnsi="Verdana" w:cs="Times New Roman"/>
                <w:color w:val="000000"/>
                <w:sz w:val="16"/>
                <w:szCs w:val="16"/>
              </w:rPr>
              <w:t xml:space="preserve"> sau se află, total sau în parte, în curs de transformare pentru a respecta aceste metode.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II. Regulamentul stipulează că, de regulă, toate animalele produse într-o exploataţie trebuie crescute în conformitate cu normele de producţie ecologică. Numai în cazul în care clădirile, parcelele şi speciile sunt clar separate, o parte din animale pot fi crescute în conformitate cu metode de producţie diferite.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C/5 (c) Prime şi ajutoare pentru protejarea mediului agricol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Orice primă sau ajutor acordat exploataţiei în cadrul programului unui stat membru, în conformitate cu articolele 22-24 din Regulamentul (CE) nr. </w:t>
            </w:r>
            <w:hyperlink r:id="rId25" w:history="1">
              <w:r w:rsidRPr="00A563E0">
                <w:rPr>
                  <w:rFonts w:ascii="Verdana" w:eastAsia="Times New Roman" w:hAnsi="Verdana" w:cs="Times New Roman"/>
                  <w:b/>
                  <w:bCs/>
                  <w:color w:val="333399"/>
                  <w:sz w:val="16"/>
                  <w:szCs w:val="16"/>
                  <w:u w:val="single"/>
                </w:rPr>
                <w:t>1257/1999</w:t>
              </w:r>
            </w:hyperlink>
            <w:r w:rsidRPr="00A563E0">
              <w:rPr>
                <w:rFonts w:ascii="Verdana" w:eastAsia="Times New Roman" w:hAnsi="Verdana" w:cs="Times New Roman"/>
                <w:color w:val="000000"/>
                <w:sz w:val="16"/>
                <w:szCs w:val="16"/>
              </w:rPr>
              <w:t xml:space="preserve"> sau, după caz, cu cea mai recentă legislaţie. Sunt de asemenea cuprinse primele sau ajutoarele acordate în cadrul unor programe similare bazate pe o legislaţie mai veche. Fac excepţie numai ajutoarele pentru agricultura ecologică.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II. În conformitate cu Regulamentul (CE) nr. </w:t>
            </w:r>
            <w:hyperlink r:id="rId26" w:history="1">
              <w:r w:rsidRPr="00A563E0">
                <w:rPr>
                  <w:rFonts w:ascii="Verdana" w:eastAsia="Times New Roman" w:hAnsi="Verdana" w:cs="Times New Roman"/>
                  <w:b/>
                  <w:bCs/>
                  <w:color w:val="333399"/>
                  <w:sz w:val="16"/>
                  <w:szCs w:val="16"/>
                  <w:u w:val="single"/>
                </w:rPr>
                <w:t>1257/1999</w:t>
              </w:r>
            </w:hyperlink>
            <w:r w:rsidRPr="00A563E0">
              <w:rPr>
                <w:rFonts w:ascii="Verdana" w:eastAsia="Times New Roman" w:hAnsi="Verdana" w:cs="Times New Roman"/>
                <w:color w:val="000000"/>
                <w:sz w:val="16"/>
                <w:szCs w:val="16"/>
              </w:rPr>
              <w:t>, se poate acorda asistenţă financiară pentru metodele de producţie agricolă concepute în vederea protecţiei mediului şi salvgardării spaţiului natural (agromediu) prin:</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forme de exploatare a terenurilor agricole compatibile cu protecţia şi ameliorarea mediului, a peisajului şi a elementelor componente ale acestuia, a resurselor naturale, a solului şi a diversităţii genetice;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extinderea modurilor sistemelor de exploatare agricolă şi gestionarea păşunatului de mică intensitate;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menţinerea spaţiilor cultivate la un înalt nivel natural;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întreţinerea peisajului şi a componentelor istorice ale spaţiilor agricole;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integrarea planificării ecologice în practicile agricole.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Se poate acorda asistenţă fermierilor care subscriu la angajamente privind agromediul pe o durată de cel puţin cinci ani (sau pentru perioade mai lungi, dacă este necesar). Angajamentele trebuie să depăşească nivelul simplei aplicări a bunei practici agricole normale. Este necesar ca acestea să susţină furnizarea unor servicii pe care nu le pot asigura celelalte măsuri de asistenţă, precum măsurile de asistenţă a pieţei sau indemnizaţiile compensatorii.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Ajutorul este calculat în funcţie de pierderea de venit, de costurile suplimentare care rezultă din angajamentele luate şi de necesitatea de a oferi stimulente financiare.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Au fost lansate programe de asistenţă similare pe baza unei legislaţii comunitare mai vechi. Având în vedere că în cadrul acestor programe angajamentele sunt luate pe termen lung, valabilitatea acestora se poate întinde pe mai mulţi ani. Aceste ajutoare trebuie de asemenea să fie înregistrate la această rubrică.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D-H. SUPRAFAŢA TOTALĂ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Suprafaţa totală a exploataţiei (D-H) cuprinde suprafaţa agricolă utilizată (D-G), folosită de exploataţie şi celelalte suprafeţe (H).</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secţiunea I sunt prezentate cu detalii mai precise informaţii privind modul de utilizare a anumitor suprafeţe deja cuprinse în secţiunile D-H. Suprafeţele înregistrate la punctul I pot cu toate acestea să nu fie adăugate celorlalte suprafeţe pentru evitarea unor înregistrări duble.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Suprafaţa agricolă utilizată a exploataţiei cuprinde suprafeţele pe care există cultura principală de recoltat în anul în care se efectuează ancheta.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Pentru defalcarea suprafeţei totale, se înregistrează numai o singură dată fiecare tip de suprafaţă.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Culturile permanente şi culturile care ocupă terenul o perioadă de mai mulţi ani (de exemplu, sparanghel, căpşuni, plante sub formă de tufe) sunt contabilizate începând cu anul când au fost plantate, chiar dacă încă nu au intrat pe rod.</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excluse din suprafaţa totală ciupercile de cultură (I/2).</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culturilor combinate (I/5), suprafaţa agricolă utilizată este repartizată între producţiile vegetale proporţional cu utilizarea solului de către aceste culturi.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Suprafeţele agricole asociate suprafeţelor împădurite sunt contabilizate în acelaşi mod.</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Acest principiu nu se aplică în cazul culturilor mixte (care sunt cultivate şi recoltate împreună pe aceeaşi suprafaţă, de exemplu, amestecurile de cereale), nici culturilor succesive (de exemplu, cultura intercalată de trifoi recoltată după orz).</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culturilor combinate în care una dintre aceste culturi nu are o importanţă semnificativă pentru exploataţie, aceasta nu este înregistrată în defalcarea suprafeţelor.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Se poate face excepţie de la principiul de repartizare proporţională în cazul în care rezultatele nu sunt satisfăcătoare, cu condiţia să fie respectate normele stabilite de către statele membre de comun acord cu Comisia.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Culturile succesive secundare sunt indicate numai la punctul I/1. La rubricile D-G se află suprafaţa fiecărei culturi succesive necalculate, dar suprafaţa este alocată unei singure culturi considerată drept cultură principală. În cazul în care, în timpul unei campanii, sunt cultivate succesiv mai multe plante pe aceeaşi suprafaţă, se consideră că este cultură principală cultura care are valoarea de producţie cea mai mare. Dacă acest criteriu nu permite stabilirea culturii principale, se consideră că este cultură principală cultura care a ocupat terenul pe perioada cea mai îndelungată.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 TERENURI ARABILE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Terenuri lucrate (arate sau cultivate) cu regularitate şi care fac în general parte dintr-un sistem de rotaţie a culturilor.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Într-un sistem de rotaţie a culturilor culturile se succed pe o parcelă dată în conformitate cu un plan stabilit în prealabil. În mod normal, culturile se succed anual, dar se pot succeda şi pe perioade de mai mulţi ani. Pentru a stabili diferenţa între terenurile arabile şi culturile permanente (G) şi între păşuni şi fâneţe (F), se are în vedere un prag de cinci ani. Acest lucru înseamnă că, în cazul în care o parcelă este utilizată de către aceeaşi cultură mi mult de cinci ani consecutiv fără a fi distrusă cultura precedentă prin implantarea unei noi culturi, aceasta nu este considerată ca fiind un teren arabil.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Sunt cuprinse în această categorie anumite culturi, considerate de obicei ca fiind legume, plante ornamentale sau tehnice (de exemplu sparanghel, trandafiri, arbuşti ornamentali cultivaţi pentru flori sau frunze, căpşuni, hamei), chiar dacă pot ocupa solul mai mult de cinci ani.</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Terenurile arabile cuprind categoriile de cultură D/l-D/20 şi D/23-D/35, nesubvenţionate (D/21) şi terenurile scoase temporar din circuitul agricol aflate sub o schemă de asistenţă fără exploatare economică (D/22).</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Suprafeţele cu plante tehnice cultivate pe terenuri scoase din circuitul agricol sunt înregistrate la rubricile respective, dar şi la punctul I/8 (b).</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D/1-D/8 Cereale pentru producţia de boabe (inclusiv seminţe)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Fac excepţie cerealele recoltate sau date ca hrană verde. Acestea sunt prevăzute la punctul D/18.</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 Grâu comun şi alac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Triticum aestivum L. emend. Fiori şi Paol., Triticum spelta L. şi Triticum monococcum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 Grâu dur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Triticum durum Desf.</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D/3 Secară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Secale cereale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Inclusiv amestecurile se secară şi alte cereale semănate toamna.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D/4 Orz</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Hordeum vulgare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D/5 Ovăz</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Avena sativa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Inclusiv amestecurile de ovăz şi alte cereale semănate primăvara.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D/6 Porumb boabe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Porumb (Zea mays L.) recoltat pentru boabe.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Porumb recoltat manual, cu maşini de recoltat (corn-picker), cu combina de recoltat şi decorticat (corn-sheller) sau cu batoza, indiferent de utilizarea acestuia, inclusiv pentru însilozarea boabelor. De asemenea, porumbul recoltat cu o parte din ştiulete, dar care are o umiditate mai mare de 20 % şi care este utilizat la însilozarea corn-cob mix (CCM).</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Porumbul zaharat pentru consumul uman se înregistrează la punctul D/14.</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D/7 Orez</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 Oryza sativa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D/8 Alte cereale pentru producţia de boabe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Cereale semănate în cultură pură, recoltate uscate pentru cultură, neînregistrate în altă parte la punctele D/1-D/7.</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Culturile care trebuie înregistrate aici sunt între altele: sorgul (Sorghum bicolor x Sorghum sudanese), triticala (Triticosecale Wittmack) şi meiul (Panicum miliaceum L.). Sunt incluse de asemenea hrişcă (Fagopyrum esculentum) şi iarba-cănăraşului (Phalaris canariensis L.) care sunt cultivate şi transformate ca şi cerealele.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D/9 Culturi proteaginoase pentru producţia de boabe (inclusiv seminţe şi amestecuri de legume uscate şi de cereale)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semănate şi recoltate în special pentru că sunt bogate în proteine.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Proteaginoasele recoltate verzi sunt prevăzute la punctele D/14 sau D/18, în funcţie de utilizare. Aceste culturi sunt formate în special din leguminoase.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D/9 (e) Mazăre, bob şi lupin comun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Pisum sativum L., Vicia faba L., Lupinus spp., semănate în cultură pură pentru recoltare în stare uscată.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D/9(f) Linte, năut şi măzăriche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Lens culinaris, Cicer arietinum, Viciapannonica Crantz sau Vicia varia semănate în cultură pură pentru recoltare în stare uscată.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D/9 (g) Alte culturi de proteaginoase recoltate uscate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semănate pentru recoltare în stare uscată, în special pentru faptul că sunt foarte bogate în proteine, nemenţionate în altă parte.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D/10 Cartofi (inclusiv cartofi noi şi material săditor)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Solanum tuberosum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D/11 Sfeclă de zahăr (cu excepţia seminţelor)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Beta vulgaris L. destinate industriei zahărului şi producerii de alcool.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D/12 Rădăcinoase furajere şi plante crucifere (cu excepţia seminţelor)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Sfeclă furajeră (Beta vulgaris), toate plantele din familia brasiceelor utilizate ca furaje şi celelalte plante cultivate în special pentru rădăcini şi utilizate ca furaje, nemenţionate în altă parte.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toate plantele din familia brasiceelor utilizate ca furaje, fie că în acest scop este recoltată rădăcina sau tulpina acestora. De exemplu, topinambur (Helianthus Tuberosus), batată [Ipomoea batats (L.) Lam.], păstârnac (Pastinaca sativa L.), ignamă (Discorea spp.) şi manioc (Imanihot esculenta Crantz).</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D/23-D/35 Plante tehnice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Plante care de obicei nu sunt vândute direct pentru consum deoarece necesită o prelucrare industrială înainte de utilizarea finală.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II. Sunt cuprinse seminţele de plante oleaginoase erbacee, nu sunt cuprinse seminţele şi răsadurile de plante textile, de hamei, de tutun şi ale altor plante tehnice.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D/23 Tutun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Nicotiana tabacum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D/24 Hamei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Humulus lupulus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D/25 Bumbac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Gossypium spp.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D/26 Rapiţă şi napi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Brassica napus L. şi Brassica rapa cultivate pentru obţinerea uleiului, recoltate în formă de boabe uscate.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D/27 Floarea soarelui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Helianthus annuus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D/28 Soia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Glycine max.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D/29 In oleaginos</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Linum usitatissimum L., varietăţi cultivate în special pentru producţia de ulei.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D/30 Alte plante oleaginoase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Alte plante cultivate în special pentru faptul că sunt foarte bogate în lipide, recoltate sub formă de boabe uscate, nemenţionate în altă parte. Poate fi vorba, de exemplu, de boabe de muştar, de seminţe de mac sau de susan.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De exemplu, muştarul (Sinapis alba L.), macul (Papaver somniferum L.), susanul (Cesamum indicum L.), ciufa (Cyperus esculentus L.), arahidele (Arachis hypogea).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D/31 In textil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Linum usitatissimum L., varietăţi cultivate în special pentru producţia de fibre.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D/32 Cânepă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Cannabis sativa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D/33 Alte plante textile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Alte plante cultivate în special pentru faptul că sunt foarte bogate în fibre, nemenţionate în altă parte.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De exemplu, iuta (Corcorus capsularis), cânepa de Manila (Musa textilis), sisalul (Agave sisalana), kenaful (Hibiscus cannabinus).</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D/34 Plante şi ierburi aromate şi medicinale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Principalele plante şi ierburi aromate şi medicinale sunt următoarele: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Angelica (Angelica spec.), mătrăguna (Atropa spec), muşeţelul (Matricaria spec.), chimenul (Carum spec), degeţelul-roşu (Digitalis spec.), genţiana (Gentiana spec.), isopul (Hyssopus spec.), iasomia (Jasminum spec), levănţica şi lavandina (Lavandula spec.), origanul (Origanum spec.), roiniţa (Melissa spec.), menta (Mentha spec.), macul (Papaver spec.), brebenocul (Vinca spec.), psyllium (seminţe) (Psyllium spec), şofranul (Curcuma spec.), salvia (Salvia spec.), gălbeneaua (Calendula spec.), valeriana (Valeriana spec.)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D/35 Plante tehnice nemenţionate în altă parte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Alte plante tehnice nemenţionate în altă parte.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De exemplu, cicoarea (Cichorium intibus L.), şi trestia de zahăr (Saccharum Officinarum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D/14-D/15 Legume proaspete, pepeni şi căpşuni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excluse ciupercile de cultură (I/2).</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D/14 Legume proaspete, pepeni şi căpşuni - cultivate în aer liber sau în solarii joase (neaccesibile)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D/14(a) Culturi în câmp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Legume, pepeni şi căpşuni cultivate pe teren în rotaţie cu alte culturi nehorticole.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Legumele de câmp sunt cel mai adesea, dar nu întotdeauna, destinate prelucrării industriale şi nu vânzării directe pe piaţă.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Elementul fundamental în acest caz se referă la sistemul de rotaţie al exploataţiei: dacă suprafeţele cultivate cu legume nu intră în rotaţie cu culturile horticole (D/14 şi D/16), suprafaţa este denumită «de câmp».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D/14(b) Culturi de zarzavaturi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Legume, pepeni şi căpşuni cultivate pe terenurile care intră în rotaţie cu alte culturi horticole (D/14 şi D/16).</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Legumele din culturile de zarzavaturi sunt cel mai adesea, dar nu întotdeauna, destinate vânzării directe pe piaţă şi nu prelucrării industriale.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Elementul fundamental în acest caz se referă la sistemul de rotaţie al parcelei: dacă suprafeţele cultivate cu legume intră în rotaţie numai cu culturile horticole (D/14 şi D/16), este vorba de «culturi de zarzavaturi».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D/15, D/17 şi G/7 Culturi în sere sau solarii înalte (accesibile)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practicate în sere sau sub acoperişuri înalte, fixe sau mobile (sticlă sau plastic rigid sau flexibil) pe tot parcursul sau pe o mare parte a ciclului vegetativ al acestora.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excluse foliile de material plastic întinse pe pământ, culturile sub clopot de sticlă sau tuneluri inaccesibile pentru oameni sau rame acoperite cu geam.</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în cazul serelor şi a acoperişurilor înalte mobile, se înregistrează toate suprafeţele diferitelor culturi acoperite de aceste instalaţii în cursul a douăsprezece luni precedente şi acestea se adună pentru a obţine suprafaţa totală a culturilor în sere - şi nu numai suprafaţa de bază a acestor instalaţii.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Suprafeţele cu culturi cultivate temporar în seră şi temporar în aer liber sunt înregistrate ca fiind exclusiv suprafeţele culturilor în seră dacă perioada de cultură în seră nu este de durată extrem de scurtă.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aceeaşi suprafaţă de seră este utilizată de mai multe ori, aceasta este înregistrată numai o singură dată.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serelor multietajate, se înregistrează numai suprafaţa de la sol.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D/16 Hori şi plante ornamentale (cu excepţia pepinierelor) cultivate în aer liber sau în solarii joase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D/17 Hori şi plante ornamentale (cu excepţia pepinierelor) cultivate în seră sau în alte solarii (accesibile)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D/18 Plante furajere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Totalitatea culturilor «verzi» pe terenuri arabile destinate hranei animalelor, care intră în rotaţie cu alte culturi şi ocupă aceeaşi suprafaţă timp de mai puţin de cinci ani (culturi furajere anuale şi multianuale).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Culturile «verzi» (spre deosebire de culturile pentru boabe uscate) sunt în general utilizate pentru a permite păşunatul animalelor sau pentru a fi recoltate în stare verde. Dar ele pot, de asemenea, fi recoltate în stare uscată, de exemplu fânul. De regulă, se recoltează şi se utilizează ca furaj planta întreagă cu excepţia rădăcinii.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cuprinse culturile neutilizate în exploataţie, dar vândute, fie pentru a fi utilizate direct de către alte exploataţii, fie pentru industrie.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cuprinse cerealele, plantele tehnice şi celelalte culturi de pe terenuri arabile recoltate şi/sau consumate când planta este verde. Fac excepţie rădăcinoasele furajere (D/12).</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D/18 (a) Păşuni şifâneţe temporare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Plante erbacee pentru păşunat, fân sau însilozare incluse ca parte a unei rotaţii normale a culturilor, care ocupă solul timp de cel puţin o campanie şi mai puţin de cinci ani, semănăturile fiind realizate cu graminee simple sau în amestec. Suprafeţele se desţelenesc prin arătură sau prin alte lucrări sau plantele se distrug prin alte metode, ca de exemplu erbicidare, înainte ca suprafaţa să fie însămânţată şi plantată din nou.</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amestecurile în care predomină gramineele şi alte culturi furajere (în general, leguminoase), păşunate, recoltate ca plante verzi sau ca fân.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Culturile anuale de graminee (care ocupă solul mai puţin de o campanie) nu sunt cuprinse aici.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D/18 (b) Alte furaje verzi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Alte furaje, mai ales anuale (de exemplu măzărichea, porumbul verde, cereale recoltate şi/sau consumate verzi, leguminoase).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D/18 (b)/(i) Porumb verde (pentru însilozare)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Porumb (Zea mays L.) cultivat pentru însilozare.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Toate formele de porumb furajer care nu este recoltat pentru boabe (ştiuletele întreg, părţi sau planta întreagă). Sunt cuprinse porumbul verde consumat direct de către animale (fără însilozare) şi ştiuleţii de porumb (boabe + cocean + pănuşi) recoltat ca furaj pentru animale şi în vederea însilozării.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D/18 (b)/(iii) Alte plante furajere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Alte culturi pe terenuri arabile destinate hranei animalelor, recoltate verzi, nemenţionate în altă parte.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aici diferite specii de trifoi, anual şi peren: trifoiul incarnat (Trifolim incarnatum L.), trifoiul roşu (T. pratense L.), trifoiul alb (T. repens L.), trifoiul de Alexandria (T. alexandrinum), trifoiul de Persia (T. resupinatum) şi diferite varietăţi de lucernă.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cuprinse amestecurile în care predomină (în mod normal &gt; 80 %) leguminoasele furajere şi gramineele, recoltate verzi sau ca fân.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cuprinse aici: culturile anuale cum sunt cerealele, Ray Grass anual (Lolim multiflorum), sorgul anual (Sorghum bicolor), anumite graminee anuale cum este firuţa (Poa annua L.), plantele care aparţin altor familii, cum sunt cruciferele, şi care nu sunt menţionate în altă parte (napi etc.), facelia (Phacelia tanacetipholia Benth) dacă sunt recoltate verzi.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este cuprins aici porumbul verde.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D/19 Seminţe şi material săditor de pe terenuri arabile (cu excepţia cerealelor, legumelor uscate, cartofilor şi plantelor oleaginoase)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Suprafeţe pentru producţia de seminţe sau de răsaduri, destinate vânzării, altele decât cele de cereale, orez, legume uscate, cartofi şi plante oleaginoase,. Seminţele şi răsadurile produse pentru nevoile exploataţiei (de exemplu, material săditor de plante leguminoase, ca de exemplu varza sau salata) sunt reluate în rubricile culturilor respective.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seminţele de plante furajere erbacee.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D/20 Alte culturi de pe terenuri arabile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de pe terenuri arabile necuprinse la punctele D/1-D/19 sau la punctele D/21-D/35.</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Această rubrică include numai culturile de mică importanţă economică şi trebuie să ia în considerare numai de plantele care nu pot fi clasificate în altă rubrică. În măsura în care este posibil, amestecurile de culturi trebuie să fie prevăzute în altă parte, fie în funcţie de definiţia variabilelor respective ale acestora, fie, în lipsa oricărei indicaţii, la cultura care prezintă cea mai mare valoare economică.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În cazul în care o cultură nu poate fi înregistrată separat, aceasta trebuie să fie grupată cu alte culturi de acelaşi tip şi nu cu nişte culturi de categorii diferite. De exemplu, suprafeţele mici plantate cu in oleaginos nu trebuie să fie cuprinse aici, ci, mai degrabă la rubrica «alte plante oleaginoase».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D/21-D/22 Terenuri scoase temporar din circuitul agricol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Terenurile scoase temporar din circuitul agricol nu trebuie să fie confundate cu culturile succesive (1/1) şi suprafaţa agricolă neutilizată (H/1). Caracteristica esenţială a terenurilor necultivate este că terenurile se lasă în repaus în mod normal pe toată durata campaniei.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Terenurile scoase temporar din circuitul agricol pot fi: 1. terenuri goale, fără nici o cultură;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 terenuri cu vegetaţie naturală spontană care poate fi utilizată ca hrană pentru animale sau se poate introduce în arătură;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3. terenuri însămânţate exclusiv pentru producţia de îngrăşăminte verzi (teren necultivat verde).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D/21 Terenuri scoase temporar din circuitul agricol fără subvenţie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terenurile cuprinse în sistemul de rotaţie a culturilor, fie că sunt lucrate sau nu, dar de pe care nu se recoltează în timpul campaniei şi pentru care nu este acordat nici un ajutor financiar sau subvenţie.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D/22 Terenuri scoase temporar din circuitul agricol în schemă de ajutor fără exploatare economică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Suprafeţe pentru care exploataţia are dreptul la un ajutor financiar care să încurajeze retragerea terenurilor arabile în conformitate cu Regulamentul (CE) nr. 1251/1999 al Consiliului (</w:t>
            </w:r>
            <w:r w:rsidRPr="00A563E0">
              <w:rPr>
                <w:rFonts w:ascii="Verdana" w:eastAsia="Times New Roman" w:hAnsi="Verdana" w:cs="Times New Roman"/>
                <w:color w:val="000000"/>
                <w:sz w:val="16"/>
                <w:szCs w:val="16"/>
                <w:vertAlign w:val="superscript"/>
              </w:rPr>
              <w:t>4</w:t>
            </w:r>
            <w:r w:rsidRPr="00A563E0">
              <w:rPr>
                <w:rFonts w:ascii="Verdana" w:eastAsia="Times New Roman" w:hAnsi="Verdana" w:cs="Times New Roman"/>
                <w:color w:val="000000"/>
                <w:sz w:val="16"/>
                <w:szCs w:val="16"/>
              </w:rPr>
              <w:t>) sau, după caz, în conformitate cu cea mai recentă legislaţie. În cazul în care există măsuri naţionale similare, suprafeţele corespondente sunt de asemenea cuprinse în această caracteristică. Suprafeţele cuprinse în scheme care prevăd ca suprafaţa să nu fie exploatată timp de cinci ani trebuie să fie înregistrate la punctele H/l şi H/3.</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Terenurile arabile cuprinse în scheme care autorizează o producţie nealimentară şi care sunt efectiv cultivate pe baza unui contract sunt înregistrate la una din rubricile D/1-D/20 sau D/23-D/35.</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 GRĂDINI FAMILIALE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Suprafaţă consacrată culturii de produse agricole destinate în principal consumului exploatantului şi al familiei acestuia.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Grădinile familiale sunt în general separate de restul suprafeţei agricole şi pot fi recunoscute ca atare. Sunt vândute de exploataţie numai produsele excedentare ocazionale care provin de pe această suprafaţă. Toate suprafeţele ale căror produse sunt vândute cu regularitate pe piaţă sunt incluse la alte rubrici, chiar dacă o parte din acestea este consumată de către exploatam şi familia acestuia.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Suprafeţele care produc furaje pentru animale, chiar dacă animalele sunt consumate de către deţinătorul exploataţiei şi familia acestuia, sunt incluse la rubricile respective.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O grădină familială poate fi formată din terenuri arabile şi, în acelaşi timp, din culturi permanente.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Fac excepţie: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grădinile de agrement (parcuri şi peluze) (H/3);</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suprafeţele cultivate pentru nevoile gospodăriilor colective, de exemplu institutele de cercetare, comunităţile religioase, şcolile cu internat, închisorile etc. În cazul în care o astfel de exploataţie legată de o gospodărie colectivă îndeplineşte celelalte criterii pentru a fi considerată o exploataţie agricolă, aceasta constituie o exploataţie agricolă. Acestea sunt, ca şi suprafeţele unei exploataţii agricole, clasificate în funcţie de natura utilizării 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 PĂŞUNI ŞI FÂNEŢE PERMANENTE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Terenuri consacrate în mod permanent (pentru o perioadă de cinci ani şi mai mult) culturii de plante furajere erbacee, fie că acestea sunt cultivate (semănate) sau naturale (autoînsămânţate) care nu intră în sistemul de rotaţie al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Terenurile pot fi utilizate pentru păşunat sau pot fi cosite pentru însilozare sau pentru fân.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F/1 Păşuni şi fâneţe permanente, cu excepţia terenurilor de păşunat brut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Fâneţe permanente aflate pe soluri de calitate bună sau medie. Aceste suprafeţe pot fi utilizate în mod normal pentru păşunatul intensiv.</w:t>
            </w:r>
          </w:p>
        </w:tc>
      </w:tr>
      <w:tr w:rsidR="00A563E0" w:rsidRPr="00A563E0" w:rsidTr="00A563E0">
        <w:trPr>
          <w:trHeight w:val="600"/>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Fac excepţie:</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terenurile de păşunat brut, utilizate periodic sau în permanenţă (F/2);</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păşunile şi fâneţele neutilizate (H/1);</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F/2 Terenuri de păşunat brut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Păşunile permanente cu randament slab, cu soluri în general sărace, de exemplu cele situate frecvent în zone accidentate şi la altitudine mare, de obicei neameliorate cu îngrăşăminte, prin cultură, cu însămânţări sau drenaj.</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Aceste suprafeţe pot fi, în mod normal, utilizate numai pentru păşunatul extensiv, nu pot suporta o schimbare importantă de animale şi nu sunt în mod normal cosite.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Pot fi cuprinse terenuri stâncoase, terenuri mlăştinoase şi bărăganuri şi deer forests din Scoţia.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Fac excepţie terenurile de păşunat brut neutilizate (H/1).</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 CULTURI PERMANENTE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care nu sunt cultivate în rotaţie, altele decât fâneţele permanente, care ocupă terenurile o perioadă lungă de timp şi dau recolte timp de mai mulţi ani.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II. Sunt cuprinse în această rubrică pepinierele (cu excepţia pepinierelor forestiere necomerciale pentru arbori crescuţi în pădure care sunt cuprinse în suprafaţa forestieră) precum şi plantele pentru împletituri (răchită, trestie, stuf etc.: G/6).</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cuprinse în această rubrică culturile care sunt de obicei considerate legume, plante ornamentale sau plante tehnice (de exemplu, sparanghel, trandafiri, plante ornamentale cultivate pentru flori sau frunze, căpşuni, hamei), cu toate că sunt permanente. Acestea sunt cuprinse în categoriile de terenuri arabile corespunzătoare.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G/1-G/6 Culturi permanente în aer liber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G/1 Plantaţii de pomi fructiferi şi plante cu fructe tip bacă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Suprafeţe cu pomi fructiferi, arbuşti sau plante vivace cu fructe tip bacă altele decât căpşunii, destinate producţiei de fructe. Plantaţiile cuprind atât formele de plantaţie de tip continuu cu spaţiere minimă între pomi, cât şi cele de tip discontinuu cu spaţiere mare şi nu trebuie să conţină alte culturi.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cuprinşi castanii.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cuprinse plantaţiile de citrice (G/2), măslini (G/3) şi viile (G/4).</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G/1 (a) Fructe proaspete şi/ructe tip bacă din zonele cu climă temperată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Plantaţii de pomi fructiferi şi plante cu fructe tip bacă în mod tradiţional cultivate în zone cu climă temperată pentru producţia de fructe proaspete sau fructe tip bacă.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G/1(b) Fructe şi fructe tip bacă din zonele cu climă subtropicală</w:t>
            </w:r>
          </w:p>
        </w:tc>
      </w:tr>
      <w:tr w:rsidR="00A563E0" w:rsidRPr="00A563E0" w:rsidTr="00A563E0">
        <w:trPr>
          <w:trHeight w:val="450"/>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Plantaţii de pomi fructiferi şi plante cu fructe tip bacă în mod tradiţional cultivate în zone cu climă netemperată pentru producţia de fructe proaspete sau fructe tip bacă.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de exemplu, considerate fructe şi fructe tip bacă din specii subtropicale următoarele culturi: anona (Anona spp.), ananasul (Ananas spp.), avocado (Persea spp.), banana (Musa spp.), smochina indiană (Opuntia spp.), litchi (Litchi spp.), papaia (Carica spp.), mango (Mangifera spp.), guava (Psidium spp.), fructul pasiunii (Passiflora spp.).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G/1 (c) Fructe cu coajă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De exemplu nucii (Juglans regia L.), alunii (Corylus avelanna L.), migdalii [Prunus dulcis (mill.) D.A. Webb. şi castanii (Castanea sativa Mill.).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G/2 Plantaţii de citrice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Citrus spp.</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G/3 Plantaţii de măslini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Olea europea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G/3 (a) care produc în mod normal măsline de masă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Plantaţii cu varietăţi care produc în mod normal măsline de masă.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G/3(b) care produc în mod normal măsline pentru ulei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Plantaţii cu varietăţi care produc în mod normal măsline pentru ulei.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G/4 Vii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Vitis vinifera L.</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G/4 (a) Vii care produc în mod normal vinuri de calitate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 Culturi de varietăţi de struguri pentru vin destinate în mod normal producţiei de vinuri de calitate produse în regiuni determinate (v.c.p.r.d.) în conformitate cu dispoziţiile Regulamentului (CE) nr. </w:t>
            </w:r>
            <w:hyperlink r:id="rId27" w:history="1">
              <w:r w:rsidRPr="00A563E0">
                <w:rPr>
                  <w:rFonts w:ascii="Verdana" w:eastAsia="Times New Roman" w:hAnsi="Verdana" w:cs="Times New Roman"/>
                  <w:b/>
                  <w:bCs/>
                  <w:color w:val="333399"/>
                  <w:sz w:val="16"/>
                  <w:szCs w:val="16"/>
                  <w:u w:val="single"/>
                </w:rPr>
                <w:t>1493/1999</w:t>
              </w:r>
            </w:hyperlink>
            <w:r w:rsidRPr="00A563E0">
              <w:rPr>
                <w:rFonts w:ascii="Verdana" w:eastAsia="Times New Roman" w:hAnsi="Verdana" w:cs="Times New Roman"/>
                <w:color w:val="000000"/>
                <w:sz w:val="16"/>
                <w:szCs w:val="16"/>
              </w:rPr>
              <w:t xml:space="preserve"> al Consiliului din 17 mai 1999 privind organizarea comună a pieţei vitivinicole (</w:t>
            </w:r>
            <w:r w:rsidRPr="00A563E0">
              <w:rPr>
                <w:rFonts w:ascii="Verdana" w:eastAsia="Times New Roman" w:hAnsi="Verdana" w:cs="Times New Roman"/>
                <w:color w:val="000000"/>
                <w:sz w:val="16"/>
                <w:szCs w:val="16"/>
                <w:vertAlign w:val="superscript"/>
              </w:rPr>
              <w:t>5</w:t>
            </w:r>
            <w:r w:rsidRPr="00A563E0">
              <w:rPr>
                <w:rFonts w:ascii="Verdana" w:eastAsia="Times New Roman" w:hAnsi="Verdana" w:cs="Times New Roman"/>
                <w:color w:val="000000"/>
                <w:sz w:val="16"/>
                <w:szCs w:val="16"/>
              </w:rPr>
              <w:t>) sau, după caz, în conformitate cu cea mai recentă legislaţie şi cu dispoziţiile adoptate în temeiul acestora şi stabilite de reglementările naţionale.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G/4(b) Vii care produc în mod normal alte vinuri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de varietăţi de struguri pentru vin destinate producţiei de vinuri altele decât v.c.p.r.d.</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G/4 (c) Vii care produc în mod normal struguri de masă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de varietăţi de struguri de masă destinate producţiei de struguri proaspeţi.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G/4 (d) Vii care produc în mod normal struguri pentru stafide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de varietăţi de struguri de masă destinate producţiei de stafide.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G/5 Pepiniere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Suprafeţe de plante tinere fibroase cultivate în aer liber destinate replantării: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pepiniere viticole şi vii-mamă pentru port-altoi;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pepiniere de pomi fructiferi;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 pepiniere de plante ornamentale;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 pepiniere forestiere (cu excepţia celor destinate nevoilor proprii ale exploataţiei şi care se găsesc în pădure);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 arbori şi arbuşti pentru plantarea în grădini, parcuri, pe marginea drumurilor, pe ramblee (de exemplu, plante pentru garduri vii, trandafiri ornamentali şi alţi arbuşti ornamentali, conifere ornamentale), precum şi port-altoii acestora şi materialul săditor.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pepinierele forestiere comerciale care se află sau nu în pădure şi pepinierele forestiere destinate nevoilor exploataţiei, dar numai dacă acestea din urmă se află în afara pădurii. Pepinierele forestiere (de mici dimensiuni în general) destinate nevoilor exploataţiei şi care sunt situate în pădure sunt cuprinse la rubrica «suprafeţe împădurite» (H/2).</w:t>
            </w:r>
          </w:p>
        </w:tc>
      </w:tr>
    </w:tbl>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33" w:name="do|axI|pa2"/>
      <w:bookmarkEnd w:id="33"/>
      <w:r w:rsidRPr="00A563E0">
        <w:rPr>
          <w:rFonts w:ascii="Verdana" w:eastAsia="Times New Roman" w:hAnsi="Verdana" w:cs="Times New Roman"/>
        </w:rPr>
        <w:lastRenderedPageBreak/>
        <w:t>În formă de tabel:</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5"/>
        <w:gridCol w:w="3225"/>
        <w:gridCol w:w="3225"/>
      </w:tblGrid>
      <w:tr w:rsidR="00A563E0" w:rsidRPr="00A563E0" w:rsidTr="00A563E0">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bookmarkStart w:id="34" w:name="do|axI|pa3"/>
            <w:bookmarkEnd w:id="34"/>
            <w:r w:rsidRPr="00A563E0">
              <w:rPr>
                <w:rFonts w:ascii="Verdana" w:eastAsia="Times New Roman" w:hAnsi="Verdana" w:cs="Times New Roman"/>
                <w:color w:val="000000"/>
                <w:sz w:val="16"/>
                <w:szCs w:val="16"/>
              </w:rPr>
              <w:t>Pepiniere forestiere comerciale</w:t>
            </w:r>
          </w:p>
        </w:tc>
      </w:tr>
      <w:tr w:rsidR="00A563E0" w:rsidRPr="00A563E0" w:rsidTr="00A563E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comerciale</w:t>
            </w:r>
          </w:p>
        </w:tc>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necomerciale (destinate nevoilor exploataţiei)</w:t>
            </w:r>
          </w:p>
        </w:tc>
      </w:tr>
      <w:tr w:rsidR="00A563E0" w:rsidRPr="00A563E0" w:rsidTr="00A563E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pădure</w:t>
            </w:r>
          </w:p>
        </w:tc>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G/5</w:t>
            </w:r>
          </w:p>
        </w:tc>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H/2</w:t>
            </w:r>
          </w:p>
        </w:tc>
      </w:tr>
      <w:tr w:rsidR="00A563E0" w:rsidRPr="00A563E0" w:rsidTr="00A563E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afara pădurii</w:t>
            </w:r>
          </w:p>
        </w:tc>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G/5</w:t>
            </w:r>
          </w:p>
        </w:tc>
        <w:tc>
          <w:tcPr>
            <w:tcW w:w="1650" w:type="pct"/>
            <w:tcBorders>
              <w:top w:val="outset" w:sz="6" w:space="0" w:color="auto"/>
              <w:left w:val="outset" w:sz="6" w:space="0" w:color="auto"/>
              <w:bottom w:val="outset" w:sz="6" w:space="0" w:color="auto"/>
              <w:right w:val="outset" w:sz="6" w:space="0" w:color="auto"/>
            </w:tcBorders>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G/5</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bookmarkStart w:id="35" w:name="do|axI|pa4"/>
            <w:bookmarkEnd w:id="35"/>
            <w:r w:rsidRPr="00A563E0">
              <w:rPr>
                <w:rFonts w:ascii="Verdana" w:eastAsia="Times New Roman" w:hAnsi="Verdana" w:cs="Times New Roman"/>
                <w:color w:val="000000"/>
                <w:sz w:val="16"/>
                <w:szCs w:val="16"/>
              </w:rPr>
              <w:t>G/6 Alte culturi permanente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permanente în aer liber necuprinse la punctele G/1-G/5 şi în special plantele pentru împletituri (punctul 02.01.42 în lista de produse agricole).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G/7 Culturi permanente de seră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Vezi punctele D/1 5 şi D/1 7 pentru definiţia suprafeţelor pentru culturile de sere.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H. ALTE SUPRAFEŢE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Aceste «alte suprafeţe» cuprind suprafaţa agricolă neutilizată (suprafaţă agricolă care nu mai este exploatată din motive economice, sociale sau din alte motive şi care nu se mai foloseşte în sistemul de rotaţie) şi suprafaţa ocupată de clădiri, curţi de ferme, drumuri, iazuri, cariere, terenuri aride, stânci etc.</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H/1 Suprafaţă agricolă neutilizată (suprafaţă agricolă care nu mai este exploatată din motive economice, sociale sau din alte motive şi care nu se foloseşte în sistemul de rotaţie)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Suprafaţă utilizată anterior ca suprafaţă agricolă, dar care, în timpul anului de referinţă pentru anchetă, nu este utilizată în scopuri agricole din motive economice, sociale sau din alte motive şi care nu participă la sistemul de rotaţie, adică nu este destinată nici unei utilizări agricole.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Această suprafaţă ar putea fi redată culturii cu ajutorul mijloacelor disponibile în mod normal într-o exploataţie.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Fac excepţie: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grădinile de agrement (parcuri şi peluze) (H/3);</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terenurile necultivate (D/21 şi D/22).</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H/2 Suprafaţă împădurită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Suprafaţă acoperită cu arbori sau arbuşti forestieri, inclusiv plantaţiile de plopi, din interiorul sau în afara pădurilor, precum şi pepinierele forestiere din păduri şi care sunt destinate nevoilor proprii ale exploataţiei. Din aceste suprafeţe fac de asemenea parte amenajările şi instalaţiile forestiere (drumuri forestiere, depozite pentru copaci tăiaţi etc.).</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cazul asocierii de culturi agricole şi silvicole, suprafaţa este repartizată proporţional cu utilizarea solului.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cuprinse gardurile vii sau perdelele de protecţie, centurile forestiere de adăpost, care se află pe exploataţie în măsura în care este necesar ca acestea să fie considerate suprafeţe împădurite.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de asemenea cuprinşi brazii pentru Crăciun, precum şi pomii sau arbuştii destinaţi în mod principal producţiei de energie, indiferent unde sunt cultivaţi.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cuprinşi: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nucii şi castanii destinaţi în principal producţiei de fructe (G/1), celelalte plantaţii neforestiere (G) şi răchităriile (G/6);</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suprafeţele pe care se află arbori izolaţi, pâlcuri sau şiruri de arbori (H/3);</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parcurile (H/3), grădinile de agrement (H/3), păşunile (F/l si F/2) si păşunile brute neutilizate (H/1);</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terenurile mlăştinoase şi bărăganurile (F/1 sau H/1);</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pepinierele comerciale şi alte pepiniere din afara pădurilor (G/5).</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H/3 Alte suprafeţe (ocupate de clădiri, grădini de agrement, curţi de ferme, drumuri, iazuri, cariere, terenuri aride, stânci etc.)</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părţile suprafeţei totale a exploataţiei care nu fac parte din suprafaţa agricolă utilizată, suprafaţa agricolă neutilizată sau suprafaţa împădurită.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Această categorie acoperă în special:</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 suprafeţele nefolosite direct pentru producerea de recolte, dar necesare muncilor agricole, cum ar fi pământul ocupat de clădiri sau căi de acces;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2. suprafeţele improprii producţiei agricole, adică acelea care pot fi cultivate numai cu mijloace foarte puternice de care o exploataţie agricolă nu dispune în </w:t>
            </w:r>
            <w:r w:rsidRPr="00A563E0">
              <w:rPr>
                <w:rFonts w:ascii="Verdana" w:eastAsia="Times New Roman" w:hAnsi="Verdana" w:cs="Times New Roman"/>
                <w:color w:val="000000"/>
                <w:sz w:val="16"/>
                <w:szCs w:val="16"/>
              </w:rPr>
              <w:lastRenderedPageBreak/>
              <w:t>mod normal (de exemplu, recuperarea pentru cultură a mlaştinilor, terenurilor mlăştinoase si bărăganuri etc.);</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3. grădinile de agrement (parcuri şi peluze).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SECUNDARE SUCCESIVE ŞI COMBINATE, CIUPERCI, IRIGAŢII, INSTALAŢII DE DEPOZITARE A ÎNGRĂŞĂMINTELOR NATURALE, RETRAGEREA TERENURILOR ARABILE ŞI GESTIONAREA FERTILIZĂRII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I/1 Culturi secundare succesive (nu sunt cuprinse culturile de zarzavaturi şi culturile în sere)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care urmează (eventual precedă) cultura principală şi sunt recoltate în cursul celor douăsprezece luni de referinţă. Dacă există mai multe culturi succesive, este înregistrată suprafaţa pentru fiecare dintre ele.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Suprafaţa pe care se află cultura succesivă nu se înregistrează de două ori, altfel spus numai suprafeţele culturilor principale sunt cuprinse în secţiunile D - G şi suprafaţa culturilor succesive este cuprinsă numai la punctul (I)/1.</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Fac excepţie culturile de zarzavaturi [D/14 b)], culturile în sere (D/15, D/17) şi grădinile familiale (E).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I/2 Ciuperci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Ciuperci de cultură cultivate atât în clădiri special construite sau adaptate în acest scop, cât şi în spaţii subterane, peşteri şi pivniţe.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Se înregistrează suprafaţa terenurilor efectiv cultivate (straturi, pelicule sau suprafeţe similare) care sunt sau au fost utilizate cel puţin o dată în cursul celor douăsprezece luni de referinţă.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Dacă acest lucru se întâmplă de mai multe ori, suprafaţa straturilor este, cu toate acestea, înregistrată numai o singură dată.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I/3 (a) Suprafaţa irigabilă totală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Suprafaţa maximă care, în cursul anului de referinţă, ar putea fi irigată cu instalaţiile şi cantitatea de apă disponibile în mod normal în exploataţie.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Suprafaţa irigabilă totală poate fi diferită de totalitatea suprafeţelor dotate cu instalaţii de irigare. Pe de o parte, aceste instalaţii pot fi mobile şi utilizate în acest caz pe mai multe parcele în cursul campaniei şi, pe de altă parte, capacitatea de irigare poate fi redusă din cauza lipsei de apă în timpul perioadei de utilizare a acestor instalaţii mobile.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I/3 (b) Suprafeţe de cultură irigate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Suprafeţe de cultură care au fost irigate efectiv cel puţin o dată în cursul celor douăsprezece luni anterioare anchetei.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Nu sunt incluse culturile în sere şi grădinile familiale, care sunt aproape întotdeauna irigate.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în cursul unei campanii pe o parcelă se succed mai multe culturi, suprafaţa trebuie să fie indicată numai o dată: pentru cultura principală dacă aceasta a fost irigată şi, dacă nu, pentru cea mai importantă cultură succesivă secundară irigată.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I/5 Culturile combinate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Cultivarea simultană de diferite tipuri de culturi temporare (culturi pe terenuri arabile sau pe păşuni şi fâneţe permanente) şi culturi permanente şi/sau plante forestiere pe una şi aceeaşi suprafaţă sau de culturi diferite în cadrul unuia din tipurile agricole.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rHeight w:val="600"/>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La această caracteristică trebuie înregistrată suprafaţa totală ocupată efectiv de culturile combinate. Defalcarea suprafeţei totale în funcţie de diferitele culturi este stabilită la punctele «D-H - Suprafaţa totală».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I/7 îngrăşăminte naturale de origine animală: bălegar, gunoi de grajd lichid şi compost lichid</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Bălegar</w:t>
            </w:r>
            <w:r w:rsidRPr="00A563E0">
              <w:rPr>
                <w:rFonts w:ascii="Verdana" w:eastAsia="Times New Roman" w:hAnsi="Verdana" w:cs="Times New Roman"/>
                <w:color w:val="000000"/>
                <w:sz w:val="16"/>
                <w:szCs w:val="16"/>
                <w:vertAlign w:val="subscript"/>
              </w:rPr>
              <w:t>:</w:t>
            </w:r>
            <w:r w:rsidRPr="00A563E0">
              <w:rPr>
                <w:rFonts w:ascii="Verdana" w:eastAsia="Times New Roman" w:hAnsi="Verdana" w:cs="Times New Roman"/>
                <w:color w:val="000000"/>
                <w:sz w:val="16"/>
                <w:szCs w:val="16"/>
              </w:rPr>
              <w:t xml:space="preserve"> excremente de animale domestice, cu sau fără paie, care conţine, eventual, o cantitate mică de urină.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Gunoi de grajd lichid: urină de animale domestice care conţine, eventual, o cantitate mică de excremente şi/sau apă.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Compost lichid: bălegar în formă lichidă, adică un amestec de excremente şi de urină de animale domestice care cuprinde, eventual, apă şi/sau paie.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I/7 (a) Instalaţii de depozitare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Pentru bălegar: depozitare pe o suprafaţă etanşă, cu un dispozitiv de scurgere, acoperit sau nu.</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Pentru gunoiul de grajd lichid sau compostul lichid: stocare într-un rezervor etanş, deschis sau acoperit, sau într-un bazin cu pereţii etanşi.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II. Nu sunt înregistrate instalaţiile de depozitare neutilizate în cursul celor douăsprezece luni de referinţă.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I/7 (b) Capacitatea de depozitare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Numărul de luni în care instalaţiile de depozitare pot păstra îngrăşământul natural de origine animală produs în exploataţie fără riscul scurgerii şi fără golire întâmplătoare.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I/8 Suprafeţe cuprinse în scheme de asistenţă defalcate în:</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terenuri scoase temporar din circuitul agricol fără exploatare economică (înregistrate deja la punctul D/22);</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suprafeţe utilizate pentru producerea materiilor prime agricole destinate sectorului nealimentar (de exemplu: sfeclă de zahăr, rapiţă, arbori, arbuşti etc, inclusiv linte, năut şi măzăriche) (înregistrate deja la punctele D şi G);</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 suprafeţe transformate în păşuni si fânete permanente (înregistrate deja la punctele F/1 şi F/2):</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 suprafeţe agricole transformate în suprafeţe împădurite sau în curs de împădurire (înregistrate deja la punctul (H/2);</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 alte suprafeţe (înregistrate deja la punctele H/l şi H/3).</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Suprafeţele pentru care exploataţia este eligibilă pentru un sprijin financiar destinat încurajării scoaterii terenurilor din circuitul agricol în conformitate cu Regulamentul (CE) nr. 1251/1999 sau, dacă este necesar, în conformitate cu alte dispoziţii comunitare sau naţionale.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numai suprafeţele pentru care exploataţia este eligibilă pentru un sprijin financiar pentru anul de referinţă al anchetei.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de asemenea, cuprinse suprafeţele eligibile pentru un sprijin financiar în cadrul unor programe similare bazate pe o legislaţie anterioară.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I/9 (a) Culturile de acoperire de iarnă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Culturi semănate special pentru a se reduce pierderea de elemente minerale. Este vorba de o pierdere prin volatilizare atmosferică sau în apele de suprafaţă sau subterane în timpul iernii sau în perioadele în care solul ar fi gol sau expus acestei pierderi. Interesul economic al acestor culturi este redus şi obiectivul principal rămâne protecţia solului.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Un sol agricol fără acoperire vegetală sau care comportă numai reziduuri vegetale de suprafaţă este deosebit de vulnerabil în ceea ce priveşte pierderea elementelor minerale. Acest aspect a fost luat în considerare atât de fermieri, cât şi de legislaţie/administraţie. Menţinerea în mod permanent a unei acoperiri vegetale este unul din instrumentele cele mai eficiente pentru reducerea acestor pierderi, care aduc prejudicii atât ecologice, cât şi economice. În anumite state membre legislaţia sau programele de agromediu se preocupă de această problemă a menţinerii, pe o anumită parte din terenurile arabile, a culturilor de iarnă în sens curent, cum este grâul de iarnă, sau a culturilor de acoperire, aşa cum sunt definite aici.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Aceste culturi nu trebuie confundate cu culturile furajere de iarnă normale cum sunt grâul de iarnă pentru recoltare sau peluzele de iarnă. Este necesar ca însămânţarea să fie făcută cu unicul scop de a reduce pierderea de elemente minerale. În mod normal, culturile sunt arate în brazdă primăvara, înainte de semănarea altei culturi şi acestea nu sunt nici recoltate, nici folosite pentru păşunat.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 ŞEPTELUL (la data anchetei)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J/1-J/19 Şeptelul</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Efective de animale de fermă care, în ziua anchetei, se află în posesia directă a exploataţiei sau pe care aceasta le gestionează. Animalele nu aparţin în mod necesar deţinătorului exploataţiei. Aceste animale se pot afla în exploataţie (pe suprafeţele sau în clădirile utilizate de exploataţie) sau în afara exploataţiei (suprafeţe comune, animale în curs de migrare etc.).</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Fac excepţie animalele de companie şi alte animale în afara cailor, care nu sunt utilizate pentru producţie sau pentru activităţile remunerate ale exploataţiei. Fac de asemenea excepţie animalele utilizate numai pentru agrement de familia deţinătorului exploataţiei (cu excepţia ecvideelor).</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cuprinse animalele aflate la păşunat pe exploataţie, dar care aparţin unei întreprinderi neagricole (de exemplu, o moară de nutreţuri sau un abator).</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Se consideră ca fiind o exploataţie independentă o turmă în transhumantă care nu aparţine unei exploataţii, dar care utilizează suprafeţe agricole.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Fac excepţie: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 animalele în tranzit (de exemplu, femelele duse la montă);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animalele aflate la păşunat pe o altă exploataţie.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 Ecvidee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familia Equus.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cuprinşi caii de călărit şi de cursă şi caii utilizaţi numai în scopuri de agrement de către familia deţinătorului exploataţiei.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J/2-J/8 Bovine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speciile Bos taums şi Bubalus bubalis.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celelalte tipuri de bivoli.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J/2 Bovine în vârstă de sub un an, masculi şi femele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J/3 Bovine masculi în vârstă de un an până la mai puţin de doi ani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J/4 Bovine femele în vârstă de un an până la mai puţin de doi ani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Nu sunt cuprinse femelele care au fătat deja 0/7 si J/8).</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J/5 Bovine masculi în vârstă de doi ani şi mai mult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J/6 Juninci în vârstă de doi ani şi mai mult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Bovine femele în vârstă de doi ani şi mai mult care nu au fătat.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femelele în vârstă de doi ani şi mai mult care nu au fătat niciodată, chiar dacă sunt gestante la date anchetei.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J/7 şi J/8 Vaci de lapte - Alte vaci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Vaci: bovine femele care au fătat deja (inclusiv cele care nu au încă doi ani).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J/7 Vaci de lapte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Vaci care, având în vedere rasa sau calităţile lor, sunt crescute în mod exclusiv sau în principal pentru producţia de lapte, destinat consumului uman sau transformării în produse lactate. Sunt cuprinse vacile de lapte reformate, adică retrase din producţie (fie că sunt sau nu îngrăşate între ultima lactaţie şi sacrificare).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J/8 Alte vaci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1. Vaci care, având în vedere rasa sau calităţile lor, sunt păstrate în mod exclusiv sau în principal pentru producţia de viţei şi al căror lapte nu este destinat consumului uman sau transformării în produse lactate.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 Vaci de povară.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«celelalte vaci» reformate (fie că sunt sau nu îngrăşate înainte de sacrificare).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J/9 Ovine (toate vârstele)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Ovis.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J/9 (a) Ovine: oi de reproducere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Ovine femele care au fătat.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oile şi mioare de reproducere;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oile reformate.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J/9 (b) Alte ovine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ovinele care nu sunt oi pentru reproducere.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J/10 Caprine (toate vârstele)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Capra.</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J/10 (a) Caprine: capre pentru reproducere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Caprine femele care au fătat.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caprele şi iezi de reproducere;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caprele reformate.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J/10 (b) Alte caprine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caprinele care nu sunt femele pentru reproducere.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 1-J/1 3 Porcine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Sus scrofa.</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J/11 Purcei cu o greutate în viu de mai puţin de 20 de kilograme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J/12 Scroafe pentru reproducere de 50 de kilograme sau mai mult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Porcine femele pentru reproducere care au fătat sau nu.</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Fac excepţie scroafele reformate.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J/13 Alte porcine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 Toate porcinele cu o greutate în viu de la 20 de kilograme până la mai puţin de 50 de kilograme precum şi porcii la îngrăşare, inclusiv vierii şi scroafele reformate, cu o greutate în viu de 50 de kilograme sau mai mult (îngrăşaţi sau nu înainte de sacrificare) şi vierii pentru reproducere cu o greutate în viu de 50 de kilograme sau mai mult.</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J/14-J/16 Păsări de curte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J/14 Pui de carne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Gallus domesticus crescute pentru producţia de carne.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excluşi găinuşele, găinile ouătoare şi puii reformaţi.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J/15 Găini ouătoare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Gallus domesticus crescute pentru producţia de ouă.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puicuţele care nu au început încă să ouă şi găinile ouătoare reformate. Sunt cuprinse toate găinile care au început deja să ouă, indiferent dacă ouăle sunt destinate consumului sau incubaţiei. Sunt cuprinşi cocoşii pentru reproducere pentru găini ouătoare.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J/16 Alte păsări de curte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Păsări de curte care nu au fost menţionate la punctele J/14 sau J/15.</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J/16 (a) Curci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Meleagris.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J/16 (b) Raţe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Anas.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raţele crescute pentru ficatul gras.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J/16 (c) Gâşte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domestice din specia Anser anser dom.</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gâştele crescute pentru ficatul gras.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J/16 (d) Alte păsări de casă, care nu sunt menţionate în altă parte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De exemplu: potârnichile (Coturnix), fazanii (Phasianus), bibilicile (Numida meleagris dom.), porumbeii (Columbinae) şi struţii (Struthio camelus).</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cuprinse aici animalele crescute în captivitate în scopuri cinegetice şi nu pentru producţia de carne.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J/17 Iepuroaice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Femele pentru producţia de iepuri (Oryctolagus spp.) pentru îngrăşat, care au fătat deja.</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J/18 Albine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Numărul de stupi ocupaţi cu albine (Apis mellifera) pentru producerea de miere.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Fiecare familie (roi) de albine se înregistrează ca stup, indiferent de natura şi de tipul de stup.</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J/19 Animale de fermă care nu au fost menţionate în altă parte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Animale de fermă utilizate pentru obţinerea de produse agricole menţionate în anexa II, secţiunea A, cu excepţia produselor menţionate în anexa II, secţiunea B.</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 TRACTOARE, MOTOCULTOARE, ECHIPAMENTE ŞI INSTALAŢII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Utilizarea echipamentelor</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Echipamente utilizate de exploataţie în timpul ultimelor douăsprezece luni precedente datei de desfăşurare a anchetei.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Care aparţin exploataţiei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Vehicule cu motor, echipamente şi instalaţii tehnice care sunt în proprietatea exclusivă a exploataţiei agricole în ziua anchetei.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aceleaşi vehicule cu motor, echipamente şi instalaţii tehnice chiar dacă sunt temporar împrumutate altor exploataţii.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Utilizate de mai multe exploataţii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Care aparţin unei alte exploataţii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 Vehicule cu motor, echipamente şi instalaţii tehnice care aparţin altei exploataţii agricole şi sunt utilizate temporar de exploataţia la care se desfăşoară ancheta. (de exemplu, în cadrul unor aranjamente reciproce de ajutor sau împrumutate).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 Care aparţin unei cooperative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 Vehicule cu motor, echipamente şi instalaţii tehnice care aparţin unei asociaţii cooperatiste şi sunt utilizate de exploataţia la care se desfăşoară ancheta.</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3. În coproprietate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Vehicule cu motor, echipamente şi instalaţii tehnice cumpărate în comun de către două sau mai multe exploataţii agricole sau care aparţin unui grup ce deţine echipamente.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Care aparţin unei întreprinderi furnizoare de servicii agricole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Vehicule cu motor, echipamente şi instalaţii tehnice care aparţin unei întreprinderi furnizoare de servicii agricole.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Întreprinderile furnizoare de servicii agricole sunt întreprinderi care execută, cu contract, lucrări pe exploataţii agricole, utilizând între altele propriile autovehicule etc. Această activitate poate fi o activitate principală sau secundară (de exemplu, societăţi cu activitate principală în comerţ sau în domeniul reparării echipamentelor agricole, în comerţ sau transformarea produselor agricole, în exploataţia agricolă sau care lucrează pentru o asociaţie locală de conservare a naturii).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K/1 Tractoare cu patru roţi, tractoare cu şenile, utilaje pentru transportul uneltelor agricole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tractoarele care au cel puţin doi arbori de tracţiune utilizate de exploataţie pentru servicii agricole şi orice alt vehicul cu motor utilizat în aceleaşi scopuri. În această rubrică sunt cuprinse vehiculele speciale utilizate ca tractoare agricole, cum sunt Jeep, Unimog etc.</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Cu toate acestea, sunt excluse toate tipurile de vehicule cu motor utilizate exclusiv, în timpul celor douăsprezece luni luate în considerare, în silvicultură, la pescuit, la construirea şanţurilor şi a drumurilor şi la alte lucrări funciare.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K/2 Motocultoare, maşini de prăşit, prăsitoare rotative, cositoare cu motor</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Vehicule cu motor utilizate în agricultură, horticultura şi viticultură, cu un arbore de tracţiune, sau vehicule similare fără arbori de tracţiune.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Nu sunt cuprinse echipamentele utilizate pentru întreţinerea parcurilor şi peluzelor.</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K/3 Combine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Maşini autopropulsate, tractate de sau montate pe tractor şi utilizate pentru recoltarea (seceratul şi treieratul) cerealelor (inclusiv orez şi porumb pentru boabe), a legumelor uscate şi seminţelor de oleaginoase, a seminţelor de leguminoase şi graminee etc.</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Nu sunt cuprinse echipamentele specifice pentru recoltarea mazărei.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K/9 Alte echipamente pentru recoltat complet mecanizate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Maşini autopropulsate, tractate, montate sau semi-montate, altele decât combinele (K/3), utilizate pentru recoltarea în flux continuu a sfeclei de zahăr, a cartofilor sau a culturilor furajere.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Recoltarea unei culturi poate fi executată într-una sau mai multe operaţiuni (de exemplu, în cazul în care maşinile cu funcţii diferite sunt utilizate într-o serie continuă de operaţiuni). În acest din urmă caz, maşinile diferite se consideră ca fiind una singură.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K/10 Echipamente pentru irigaţii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tipurile de echipamente utilizate pentru irigaţii, indiferent dacă apa este dispersată prin stropire sau furnizată prin şanţuri sau ţevi.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Nu sunt cuprinse echipamentele utilizate exclusiv în grădinile de zarzavaturi sau în sere. Sunt cuprinse echipamentele care servesc la cultura legumelor de câmp.</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K/10 (a) Echipamente mobile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echipamentele pentru irigaţii care pot fi deplasate dintr-un câmp pe altul în timpul aceleiaşi campanii.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K/10 (b) Echipamente fixe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echipamentele pentru irigaţii care sunt fixe sau care nu pot fi deplasate în timpul aceleiaşi campanii.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 FORŢA DE MUNCĂ AGRICOLĂ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Informaţiile statistice privind forţa de muncă agricolă sunt colectate astfel încât să fie posibilă întocmirea unor tabele în care datele (de exemplu, vârsta şi timpul de lucru) despre diferitele categorii şi clase de forţă de muncă agricolă trebuie să fie înregistrate în diferitele clasificări privind respectiva categorie. </w:t>
            </w:r>
            <w:r w:rsidRPr="00A563E0">
              <w:rPr>
                <w:rFonts w:ascii="Verdana" w:eastAsia="Times New Roman" w:hAnsi="Verdana" w:cs="Times New Roman"/>
                <w:color w:val="000000"/>
                <w:sz w:val="16"/>
                <w:szCs w:val="16"/>
              </w:rPr>
              <w:lastRenderedPageBreak/>
              <w:t>Aceasta înseamnă că fiecare persoană care efectuează o activitate agricolă pe exploataţie trebuie să fie înregistrată în diferitele clasificări privind respectiva categorie.</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Datele se colectează numai o dată pentru fiecare persoană, adică, dacă o persoană are diferite roluri în exploataţie (de exemplu, dacă soţul exploatantului este în acelaşi timp administratorul exploataţiei) datele privind această persoană nu trebuie colectate de două ori. Datele trebuie colectate în aceeaşi ordine ca şi categoriile, adică, mai întâi rolul ca deţinător al exploataţiei, apoi ca administrator de exploataţie, apoi ca soţ, apoi ca alt membru al familiei.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Exploataţii de grup [B1 (b)] se consideră că nu folosesc forţa de muncă din cadrul familiei. Prin urmare, pentru grupurile de exploataţii datele privind posturile «soţ» (în mod normal L/2) şi «alţi membri ai familiei» [în mod normal L/3 (a) şi L/3 (b)] trebuie luate în considerare şi înregistrate la punctul L/4.</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unei exploataţii al cărei deţinător este o persoană juridică, posturile «exploatant» (L/1), «soţ» (L/2) şi «alţi membri ai familiei» [L/3 (a) şi L/3 (b)] nu se completează. Administratorul exploataţiei este înscris la punctul (L)/1 a) şi se consideră că nu face parte din forţa de muncă a familiei. În cazul în care soţul administratorului exploataţiei sau membrii familiei acestuia lucrează cu regularitate în cadrul exploataţiei, aceştia sunt înregistraţi la punctul L/4 şi, în cazul în care nu lucrează cu regularitate în cadrul exploataţiei, la punctele L/5 şi L/6.</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L/1-L/6 Forţa de muncă agricolă a exploataţiei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persoanele care au absolvit învăţământul obligatoriu (care au împlinit vârsta de absolvire a şcolarizării obligatorii) care, în cursul ultimelor douăsprezece luni anterioare zilei de efectuare a anchetei, au desfăşurat o activitate agricolă în cadrul exploataţiei agricole pentru care se efectuează ancheta.</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înregistraţi la efectuarea anchetei, dar nu sunt incluşi la «forţă de muncă totală»:</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exploatanţii individuali care nu participă la muncile agricole din cadrul exploataţiei;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soţii exploatanţilor individuali care nu participă la muncile agricole din cadrul exploataţiei.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cuprinşi în anchetă partenerii din cadrul exploataţii de grup care nu participă la muncile agricole din cadrul exploataţiei.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datele furnizate se bazează pe o analiză de douăsprezece luni, perioada de studiu poate fi mai mică de douăsprezece luni.</w:t>
            </w:r>
          </w:p>
        </w:tc>
      </w:tr>
      <w:tr w:rsidR="00A563E0" w:rsidRPr="00A563E0" w:rsidTr="00A563E0">
        <w:tblPrEx>
          <w:tblBorders>
            <w:top w:val="none" w:sz="0" w:space="0" w:color="auto"/>
            <w:left w:val="none" w:sz="0" w:space="0" w:color="auto"/>
            <w:bottom w:val="none" w:sz="0" w:space="0" w:color="auto"/>
            <w:right w:val="none" w:sz="0" w:space="0" w:color="auto"/>
          </w:tblBorders>
        </w:tblPrEx>
        <w:trPr>
          <w:gridAfter w:val="1"/>
          <w:wAfter w:w="8" w:type="dxa"/>
          <w:tblCellSpacing w:w="0" w:type="dxa"/>
        </w:trPr>
        <w:tc>
          <w:tcPr>
            <w:tcW w:w="0" w:type="auto"/>
            <w:gridSpan w:val="2"/>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Persoanele care au ajuns la vârsta de pensionare şi care continuă să lucreze în cadrul exploataţiei trebuie să fie înregistrate ca forţă de muncă agricolă.</w:t>
            </w:r>
          </w:p>
        </w:tc>
      </w:tr>
    </w:tbl>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36" w:name="do|axI|pa5"/>
      <w:bookmarkEnd w:id="36"/>
      <w:r w:rsidRPr="00A563E0">
        <w:rPr>
          <w:rFonts w:ascii="Verdana" w:eastAsia="Times New Roman" w:hAnsi="Verdana" w:cs="Times New Roman"/>
        </w:rPr>
        <w:t>Vârsta la care se încheie învăţământul obligatoriu în statele membre: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bookmarkStart w:id="37" w:name="do|axI|pa6"/>
            <w:bookmarkEnd w:id="37"/>
            <w:r w:rsidRPr="00A563E0">
              <w:rPr>
                <w:rFonts w:ascii="Verdana" w:eastAsia="Times New Roman" w:hAnsi="Verdana" w:cs="Times New Roman"/>
                <w:color w:val="000000"/>
                <w:sz w:val="16"/>
                <w:szCs w:val="16"/>
              </w:rPr>
              <w:t>Belgia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18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Danemarca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Germania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15 sau 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Grecia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15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Spania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Franţa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Irlanda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15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Italia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Luxemburg</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15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Ţările de Jos</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Austria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15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Portugalia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15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Finlanda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Suedia</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r w:rsidR="00A563E0" w:rsidRPr="00A563E0" w:rsidTr="00A563E0">
        <w:trPr>
          <w:tblCellSpacing w:w="0" w:type="dxa"/>
        </w:trPr>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Regatul Unit</w:t>
            </w:r>
          </w:p>
        </w:tc>
        <w:tc>
          <w:tcPr>
            <w:tcW w:w="25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16 ani</w:t>
            </w:r>
          </w:p>
        </w:tc>
      </w:tr>
    </w:tbl>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38" w:name="do|axI|pa7"/>
      <w:bookmarkEnd w:id="38"/>
      <w:r w:rsidRPr="00A563E0">
        <w:rPr>
          <w:rFonts w:ascii="Verdana" w:eastAsia="Times New Roman" w:hAnsi="Verdana" w:cs="Times New Roman"/>
        </w:rPr>
        <w:t>Belgia, Germania şi Ţările de Jos au un sistem de învăţământ obligatoriu de zi până la o anumită vârstă şi un învăţământ obligatoriu cu program redus (în general sub formă de ucenicie) pe o perioadă de alţi doi sau trei ani. În Germania, normele diferă de la un Land la altul.</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bookmarkStart w:id="39" w:name="do|axI|pa8"/>
            <w:bookmarkEnd w:id="39"/>
            <w:r w:rsidRPr="00A563E0">
              <w:rPr>
                <w:rFonts w:ascii="Verdana" w:eastAsia="Times New Roman" w:hAnsi="Verdana" w:cs="Times New Roman"/>
                <w:color w:val="000000"/>
                <w:sz w:val="16"/>
                <w:szCs w:val="16"/>
              </w:rPr>
              <w:lastRenderedPageBreak/>
              <w:t>Notă: Aceste vârste nu trebuie să fie interpretate în mod prea strict, în măsura în care mai multe state membre nu impun o limită de vârstă, ci un număr de ani de şcolarizare obligatorie. Astfel, o persoană care şi-a început perioada de şcolarizare la altă vârstă decât cea obişnuită va avea, de asemenea, dreptul să o încheie la o altă vârstă decât cea obişnuită.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este cuprinsă forţa de muncă care lucrează în cadrul exploataţiei, dar este utilizată de un terţ sau în cadrul unor acorduri de întrajutorare (de exemplu, personalul din întreprinderi agricole sau din cooperative).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L/1-L/6 Munca agricolă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Orice tip de muncă efectuată în cadrul exploataţiei care face subiectul anchetei şi care contribuie la obţinerea produselor enumerate în anexa II, la întreţinerea mijloacelor de depozitare a acestor producţii sau la activităţi care derivă direct din aceste activităţi de producţie.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«Activitatea aferentă producţiei» cuprinde, între altele, următoarele sarcini: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organizare şi gestionare (cumpărări şi vânzări, contabilitate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muncile câmpului (arat, cositul fânului, recoltare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creşterea animalelor (pregătirea şi distribuirea furajelor, muls, îngrijirea animalelor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orice muncă efectuată în cadrul exploataţiei şi care contribuie la depozitarea, transformarea, pregătirea produselor agricole primare în vederea introducerii acestora pe piaţă (însilozare, ambalare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activitatea de întreţinere (a clădirilor, a echipamentului, a instalaţiilor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transportul pentru exploataţie, cu condiţia ca acesta să fie asigurat de personalul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toate activităţile secundare neagricole inseparabile. Aceste activităţi sunt strâns legate de producţia agricolă şi nu pot fi separate de activitatea agricolă principală (de exemplu, fabricarea untului). Nu sunt cuprinse la «munca agricolă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activitatea efectuată în cadrul gospodăriei proprii a deţinătorului exploataţiei sau a administratorului exploataţiei şi a familiilor acestora;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activitatea din silvicultură, vânătoare, pescuit şi piscicultură (efectuată sau nu în cadrul exploataţiei agricole). Cu toate acestea, nu este exclusă o parte limitată de astfel de activităţi, executate de forţa de muncă agricolă, dacă nu există posibilitatea ca această activitate să fie cuantificată separat;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activităţile secundare neagricole separabile (de exemplu, transformarea produselor agricole în cadrul exploataţiei agricole);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orice activitate neagricolă desfăşurată;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orice activitate lucrativă (L/7-L/9 «Alte activităţi lucrative» şi secţiunea M/1), desfăşurată de către deţinătorul exploataţiei şi/sau forţa de muncă.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L/1-L/6 Timpul de lucru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Timpul de lucru consacrat efectiv muncii agricole în cadrul exploataţiei, cu excepţia timpului consacrat activităţilor desfăşurate în gospodăria deţinătorului exploataţiei sau a administratorului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Prin program complet se înţelege numărul minim de ore impus de dispoziţiile naţionale care reglementează contractele de muncă pentru ca un loc de muncă să poată fi considerat cu normă întreagă. În cazul în care în aceste contracte nu este indicat numărul de ore, se ia în considerare un minim de 1 800 de ore pe an (225 de zile lucrătoare de opt ore).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L/l şi L/1 (a) Exploatantul şi administratorul exploataţiei: definiţii la punctele B/l şi B/2</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înregistrate toate informaţiile cerute pentru persoana fizică a cărei activitate este aceea de exploatant (L/1) sau administrator al exploataţiei [L/1 (a)]. În cazul în care exploataţia este o grupare de exploataţii, datele se înregistrează pentru persoana considerată a fi exploatant [B/1 (b)]. Se colectează numai informaţiile privind persoanele fizice. Altfel spus, în cazul în care exploatantul este persoană juridică, informaţiile se culeg numai pentru administratorul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L/2 Soţul exploatantului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Datele se înregistrează pentru toţi soţii exploatanţilor individuali, inclusiv cei care nu participă la activităţile din cadrul exploataţiei. în cazul în care soţul este şi unul dintre parteneri în cadrul unei grupări de exploataţii, acesta este înregistrat la punctul L/4, iar în cazul în care acesta/aceasta este administratorul exploataţiei, la punctul L/1 (a).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L/3 Alţi membri ai familiei exploatantului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Membrii familiei exploatantului, alţii decât soţul, care lucrează în cadrul exploataţiei, dar care nu locuiesc în mod necesar la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general, prin «membrii familiei exploatantului» se înţeleg soţul, rudele pe linie ascendentă şi descendentă (inclusiv prin alianţă sau în urma adopţiilor), precum şi fraţii şi surorile deţinătorului exploataţiei şi ai soţului acestuia [B/2 (a)]. Faptul că aceste persoane sunt sau nu salariate şi lucrează sau nu cu regularitate nu prezintă nici o importanţă.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în cazul în care un membru al familiei exploatantului este în acelaşi timp administratorul exploataţiei, acesta este înregistrat la punctul L/1 (a) şi, în cazul în care acesta este unul din partenerii unei grupări de exploataţii, la punctul L/4.</w:t>
            </w:r>
          </w:p>
        </w:tc>
      </w:tr>
      <w:tr w:rsidR="00A563E0" w:rsidRPr="00A563E0" w:rsidTr="00A563E0">
        <w:trPr>
          <w:trHeight w:val="600"/>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L/4-L/6 Forţa de muncă din afara familiei</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persoanele care efectuează muncă agricolă şi sunt retribuite de către exploataţie, altele decât exploatantul şi membrii familiei acestuia.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II. Sunt înregistraţi aici partenerii unei grupări de exploataţii, alţii decât cei consideraţi a fi deţinătorul exploataţiei [B/1 (b)], soţul acestuia şi ceilalţi membri ai familiei partenerilor unei grupări de exploataţii care desfăşoară muncă agricolă în cadrul exploataţiei. Aceştia sunt consideraţi forţă de muncă din afara familiei, însă nu prezintă importanţă dacă aceste persoane sunt remunerate sau nu.</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L/4 Forţa de muncă din afara familiei, folosită cu regularitate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Forţă de muncă folosită cu regularitate: persoane care au efectuat muncă agricolă în cadrul exploataţiei în fiecare săptămână în cursul celor douăsprezece luni anterioare zilei în care se realizează ancheta, indiferent de durata săptămânii de muncă.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De asemenea, sunt incluse persoanele care, deşi au muncit cu regularitate o parte din această perioadă de douăsprezece luni anterioare zilei în care se realizează ancheta, nu au putut munci, în timpul acestei perioade, în fiecare săptămână, din următoarele motive: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1. condiţii speciale de producţie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2. neprezentare la lucru ca urmare a concediilor, a satisfacerii serviciului militar, a unor boli, accidente sau a decesului;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3. începerea sau încetarea contractului de muncă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4. încetarea totală a activităţii în cadrul exploataţiei din cauze de forţă majoră (inundaţii, incendii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Condiţiile speciale de producţie în cadrul exploataţiei (punctul 1) se referă, de exemplu, la exploataţiile specializate în cultivarea măslinilor sau strugurilor sau a fructelor şi legumelor în aer liber, în îngrăşarea vitelor prin hrănirea cu iarbă, în cazul cărora forţa de muncă este necesară numai câteva luni.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Punctul 3 se referă, de asemenea, la lucrătorii care, pe perioada celor douăsprezece luni anterioare datei anchetei, au încetat munca în cadrul unei exploataţii şi au început să lucreze în cadrul alteia.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Forţa de muncă sezonieră angajată pentru perioade scurte, de exemplu culegătorii de fructe sau de legume, nu trebuie înregistrată aici, ci la punctele L/5 şi L/6 unde se înregistrează numărul de zile lucrate.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L/5 şi L/6 Forţa de muncă din afara familiei folosită cu iregularitate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Prin «forţă de muncă folosită cu iregularitate»: se înţeleg persoanele care, în timpul celor douăsprezece luni anterioare zilei în care se realizează ancheta, nu au muncit în fiecare săptămână în cadrul exploataţiei din alte motive decât cele enumerate la postul L/4.</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L/5 şi L/6 Zile de lucru prestate de forţa de muncă din afara familiei, folosită cu iregularitate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 zi de muncă pentru care lucrătorul primeşte salariul care corespunde unei zile de lucru complete, în cursul căreia acesta efectuează munca efectuată în mod normal de către un lucrător fermier cu normă întreagă. Zilele de concediu şi de concediu medical nu se socotesc zile de muncă.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O zi completă de muncă este ziua normală de muncă a lucrătorilor salariaţi care lucrează cu regularitate cu normă întreagă. Timpul de muncă al forţei de muncă ce lucrează neregulat este transformat în zile complete de muncă chiar şi în cazul în care contractul de angajare stipulează că zilele de muncă sunt mai lungi sau mai scurte decât pentru lucrătorii care lucrează cu regularitate.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L/7-L/9 Alte activităţi lucrative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Orice altă activitate decât cea privind munca agricolă definită la punctul L, desfăşurată în schimbul unei remuneraţii (salariu fix, săptămânal, profit sau alt tip de plată, inclusiv plata în natură, pentru serviciul prestat).</w:t>
            </w:r>
          </w:p>
        </w:tc>
      </w:tr>
      <w:tr w:rsidR="00A563E0" w:rsidRPr="00A563E0" w:rsidTr="00A563E0">
        <w:trPr>
          <w:trHeight w:val="450"/>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incluse activităţile lucrative neagricole efectuate chiar în cadrul exploataţiei (teren de camping, cazare a turiştilor etc.) sau în cadrul unei alte exploataţii agricole, precum şi activităţile desfăşurate într-o întreprindere neagricolă. Este inclusă munca agricolă în cadrul unei alte exploataţii.</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incluse activităţile lucrative secundare neagricole inseparabile desfăşurate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L/7: se culeg date pentru exploatanţii care sunt şi administratori ai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L/8 şi L/9: se culeg date numai pentru exploatanţii individuali ai unei exploataţii şi pentru toţi soţii de deţinător al unei exploataţii (inclusiv cei care nu participă la munca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L/9: se culeg date în cazul în care exploatantul este persoană juridică.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se culeg informaţii pentru administratorii de exploataţie în cazul în care deţinătorul exploataţiei este persoană juridică.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Activitatea principală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Activitate declarată de către respondent ca fiind activitatea sa principală.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mod normal, această activitate necesită mai mult timp decât cea legată de munca agricolă efectuată în cadrul exploataţiei agricole care este subiectul anchetei. În cazul în care respondentul nu participă în mod real la munca în cadrul exploataţiei, orice activitate lucrativă cum este cea descrisă anterior este considerată ca fiind o activitate principală.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Activitate secundară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Orice altă activitate a respondentului care declară că activitatea agricolă din cadrul exploataţiei care face obiectul anchetei este activitatea sa principală.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mod normal, această activitate ocupă mai puţin timp decât cea legată de munca agricolă efectuată în cadrul exploataţiei agricole care face obiectul anchetei.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L/10 Echivalentul zilelor complete de muncă agricolă, care nu sunt cuprinse la punctele L/1-L/6, prestate în cadrul exploataţiei de către persoane care nu sunt direct angajate de către exploataţie (de exemplu, salariaţi ai unor întreprinderi care prestează servicii cu materialul clientului)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 Activitate agricolă de orice natură (vezi notele, punctele L/1-L/6 «Munca agricolă») efectuată în cadrul exploataţiei şi pentru exploataţie de către persoane care nu sunt direct angajate de către exploataţie, ci lucrează în nume propriu sau sunt angajate de către terţi (de exemplu, întreprinderi care prestează servicii cu materialul clientului sau cooperative). Numărul de ore de muncă prestate trebuie să fie transformat în numărul echivalent de zile sau săptămâni de muncă cu normă întreagă.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incluse zilele de muncă în cazul persoanelor care lucrează în cadrul exploataţiei care face obiectul anchetei în numele altor persoane sau societăţi. Este exclusă munca firmelor de contabilitate agricolă şi munca de ajutor reciproc neremunerată.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 DEZVOLTAREA RURALĂ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Se colectează informaţii referitoare la faptul dacă deţinătorul exploataţiei, soţul acestuia, alţi membri ai familiei sau unul sau mai mulţi parteneri din cadrul unei exploataţii de grup desfăşoară sau nu o activitate lucrativă care nu este cuprinsă în munca agricolă, aşa cum este definită la punctele L/1-L/6, dar care este direct legată de exploataţie şi are consecinţe economice pentru aceasta.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Mai multe dintre aceste activităţi pot fi desfăşurate pe aceeaşi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Este necesar ca toate acestea să fie înregistrate.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De asemenea, nu sunt cuprinse activităţile din silvicultură.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Activitatea legată direct de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Activitate care utilizează fie resursele (suprafaţa, clădirile, echipamentul etc.), fie produsele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În cazul în care forţa de muncă din afara familiei este singura resursă utilizată a exploataţiei, se consideră că lucrătorii lucrează pentru două entităţi diferite; în acest caz, nu se consideră că această activitate este direct legată de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trebuie luate în considerare activităţile care nu au nici o legătură directă cu exploataţia agricolă, cum sunt, de exemplu, un magazin în care nu se vinde nici un produs al exploataţiei agricole.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(a) Turism, cazare şi alte activităţi de agrement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Toate activităţile de turism, serviciile de cazare, vizitarea exploataţiei de către turişti sau alte grupuri, activităţile sportive şi recreative etc. care utilizează suprafaţa, clădirile sau alte resurse ale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(b) Artizanat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Obiecte artizanale fabricate în cadrul exploataţiei de către deţinătorul exploataţiei, membrii familiei acestuia sau de către forţa de muncă din afara familiei, cu condiţia ca aceasta din urmă să efectueze şi muncă agricolă, indiferent de modul de vânzare a produselor.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(c) Transformarea produselor fermei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Orice transformare, în cadrul exploataţiei, a unui produs agricol primar într-un produs secundar transformat, indiferent dacă materia primă este produsă în cadrul exploataţiei sau cumpărată din afară.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Sunt cuprinse între altele transformarea cărnii, fabricarea brânzeturilor, producţia de vin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Orice operaţiune de transformare a produselor agricole se încadrează în această categorie, indiferent dacă activitatea este considerată activitate agricolă (de exemplu, în anumite regiuni, se consideră că transformarea strugurilor în vin face parte dintr-un ansamblu vitivinicol în timp ce în altele se consideră că aceasta este o activitate independentă de viticultură).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Este inclusă aici vânzarea directă către consumator a produselor fermei, cu excepţia cazului în care într-adevăr nu are loc nici o transformare a produsului în cadrul exploataţiei (de exemplu, nu se include vânzarea directă a laptelui unor vecini atât timp cât nu implică nici o transformare). Nu este cuprinsă producţia numai pentru propriul consum, nici vânzarea eventualului excedent al unei astfel de producţii.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(d) Prelucrarea lemnului (de exemplu, tăierea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Prelucrarea lemnului brut destinat vânzării în cadrul exploataţiei (tăierea de cherestea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O prelucrare suplimentară, de exemplu producţia de mobilă din cherestea, trebuie în mod normal încadrată la punctul M/1 (b).</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(e) Acvacultură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Producţia de peşti, raci etc.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Nu sunt cuprinse activităţile care ţin numai de pescuit.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M/1(f) Producţia de energie alternativă regenerabilă (energia eoliană, arderea paielor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Producţia de energie alternativă regenerabilă destinată vânzării, de exemplu electricitate eoliană sau obţinută din biogaz, vânzarea produselor agricole, paie sau lemn, destinate instalaţiilor de producere a energiei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Energia alternativă regenerabilă produsă numai pentru nevoile proprii ale exploataţiei nu se înregistrează aici.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(g) Lucrări efectuate cu materialul clientului (cu echipamentul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Lucrări efectuate cu materialul clientului, realizate în general cu ajutorul echipamentului exploataţiei în interiorul sau în afara sectorului agricol, de exemplu deszăpezire, transport, întreţinerea peisajului, servicii agricole sau legate de mediu etc.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M/1 (h) Altele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Alte activităţi lucrative nemenţionate în altă parte, între altele, creşterea animalelor pentru blană.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 ASPECTE ECOLOGICE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N/1 Originea apei pentru irigaţii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lastRenderedPageBreak/>
              <w:t>I. Originea apei pentru irigaţii utilizată în cadrul exploataţiei, de unde provine toată apa sau cel mai mare volum de apă.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O exploataţie poate utiliza una sau mai multe surse de apă pentru irigaţii, în funcţie de condiţiile climatice sau tarifare. Se culeg informaţii referitoare la sursa care ar fi utilizată în cursul unui an normal sau secetos. Dacă, în cursul anului care precede ancheta, s-a înregistrat un volum de ploi anormal de mare, datele trebuie să se refere la alt an.</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N/1 (a) Ape subterane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Surse de apă, situate în interiorul sau în apropierea exploataţiei, care utilizează apă pompată dintr-un puţ forat sau săpat sau dintr-un izvor natural sau similar.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Aceste surse nu sunt în mod necesar destinate numai irigaţiei, ele pot avea şi altă utilizare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N/1 (b) Apă de suprafaţă din exploataţie (iazuri sau captări)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Iazuri mici naturale sau captări artificiale, situate în întregime în cadrul exploataţiei sau utilizate de către o singură exploataţie.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Originea acestora poate fi apa de ploaie sau apele subterane colectate în rezervoare. În cazul în care apele subterane sunt colectate în bazine numai în timpul anotimpului în care se recurge la irigaţii, acestea sunt înregistrate numai la punctul N/1 (a).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N/1 (c) Apă de suprafaţă din lacuri, râuri sau cursuri de apă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Râuri/întinderi de apă dulce de suprafaţă (lacuri, râuri, alte cursuri de apă de suprafaţă) care nu sunt create artificial în scopul irigaţiilor.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Captările, canalele sau cursurile artificiale de apă, chiar dacă nu au fost create în scopul irigaţiilor, sunt înscrise la punctul N/1 (d).</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cuprinse aici captările mici (mai puţin de 1 000 m</w:t>
            </w:r>
            <w:r w:rsidRPr="00A563E0">
              <w:rPr>
                <w:rFonts w:ascii="Verdana" w:eastAsia="Times New Roman" w:hAnsi="Verdana" w:cs="Times New Roman"/>
                <w:color w:val="000000"/>
                <w:sz w:val="16"/>
                <w:szCs w:val="16"/>
                <w:vertAlign w:val="superscript"/>
              </w:rPr>
              <w:t>3</w:t>
            </w:r>
            <w:r w:rsidRPr="00A563E0">
              <w:rPr>
                <w:rFonts w:ascii="Verdana" w:eastAsia="Times New Roman" w:hAnsi="Verdana" w:cs="Times New Roman"/>
                <w:color w:val="000000"/>
                <w:sz w:val="16"/>
                <w:szCs w:val="16"/>
              </w:rPr>
              <w:t>) construite pe râuri mici cu unicul scop de a permite utilizarea pompelor.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N/1 (d) Apa din afara exploataţiei care provine din reţele de distribuţie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Surse de apă din afara exploataţiei, altele decât cele menţionate la punctul N/1 (c), accesibile pentru cel puţin două exploataţii. Accesul la aceste moduri de alimentare cu apă se face în general contra cost.</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Aprovizionarea cu apă poate fi publică sau privată. Nu se ia în considerare sursa apei distribuite. În mod normal, apa adusă în exploataţie în cisterne se înregistrează aici, cu excepţia cazului în care această apă este în mod clar apă de suprafaţă aşa cum este descrisă la punctul N/1 (c).</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N/1 (e)/(i) Apă desalinizată sau cu salinitate redusă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Apă dintr-o sursă binecunoscută de apă sărată, de exemplu Atlanticul sau Mediterana, caz în care aceasta este tratată, înainte de a fi utilizată, pentru diminuarea concentraţiei de sare (desalinizare). De asemenea apa salmastră (salinitate limitată) cum este cea din Baltica şi din anumite râuri, caz în care este posibilă utilizarea în mod direct, fără tratare.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N/1 (e)/(ii) Apă reutilizată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Apă care provine din tratarea apelor uzate şi care este furnizată ca atare utilizatorului.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N/2 Metode de irigare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Nu sunt cuprinse aici metodele de irigare a culturilor din sere sau din solarii înalte sau din grădini familiale.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N/2 (a) Irigaţii de suprafaţă (submersii, infiltrări)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Scurgerea apei la suprafaţa solului prin forţa gravitaţiei, fie prin acoperirea întregii suprafeţe, fie prin rigole săpate între rândurile de cultură.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N/2(b) Irigare prin aspersie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Irigarea plantelor prin pulverizarea apei cu presiune mare în formă de ploaie deasupra parcelelor.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N/2 (c) Irigare prin picurare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Irigarea plantelor prin picurare la rădăcină cu ajutorul micro-aspersoarelor sau prin brumizare.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N/3 Margini sau porţiuni de câmp neexploatate, dar gestionate de exploatant din motive ecologice în scheme de ajutor comunitar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Suprafaţa marginilor sau a altor porţiuni necultivate din parcele, care sunt gestionate de către fermier în scopul protecţiei mediului în cadrul unor angajamente specifice privind mediul aprobate în documentele unor programe, naţionale sau regionale, de dezvoltare rurală. Exploatantul beneficiază pentru aceste angajamente de plăţi convenite în dispoziţiile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Regulamentului (CE) nr. </w:t>
            </w:r>
            <w:hyperlink r:id="rId28" w:history="1">
              <w:r w:rsidRPr="00A563E0">
                <w:rPr>
                  <w:rFonts w:ascii="Verdana" w:eastAsia="Times New Roman" w:hAnsi="Verdana" w:cs="Times New Roman"/>
                  <w:b/>
                  <w:bCs/>
                  <w:color w:val="333399"/>
                  <w:sz w:val="16"/>
                  <w:szCs w:val="16"/>
                  <w:u w:val="single"/>
                </w:rPr>
                <w:t>1257/1999</w:t>
              </w:r>
            </w:hyperlink>
            <w:r w:rsidRPr="00A563E0">
              <w:rPr>
                <w:rFonts w:ascii="Verdana" w:eastAsia="Times New Roman" w:hAnsi="Verdana" w:cs="Times New Roman"/>
                <w:color w:val="000000"/>
                <w:sz w:val="16"/>
                <w:szCs w:val="16"/>
              </w:rPr>
              <w:t>. Importanţa acestor suprafeţe răspunde exigenţelor privind buna practică agricolă curentă sau obligaţiilor stabilite de reglementarea care se aplică în domeniu. Aceste suprafeţe pot fi cuprinse la punctele H/1 sau I/8, în conformitate cu normele care reglementează angajamentele luate.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II. Programele de ajutor menţionate aici au în mod normal drept scop creşterea diversităţii ecologice în exploataţie sau protecţia apelor subterane sau de suprafaţă. Sunt cuprinse aici suprafeţele din circuitul agricol pentru o lungă perioadă de timp (cel puţin zece ani) şi cele cu acţiuni asupra biotopului.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Normele pentru utilizarea şi gestionarea acestor suprafeţe variază în funcţie de programele naţionale sau regionale. Cu toate acestea, ele pot autoriza utilizarea acestor suprafeţe pentru un păşunat foarte extensiv sau îndepărtarea excesului de iarbă. În general, nu este tolerată utilizarea nici unui pesticid sau fertilizator.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 xml:space="preserve">Se consideră că spaţiile de manevră necesare echipamentului pentru însămânţări sau alte lucrări de cultură şi marginile înguste ale câmpurilor decurg din buna practică agricolă curentă (eligibile astfel pentru un ajutor în temeiul </w:t>
            </w:r>
            <w:r w:rsidRPr="00A563E0">
              <w:rPr>
                <w:rFonts w:ascii="Verdana" w:eastAsia="Times New Roman" w:hAnsi="Verdana" w:cs="Times New Roman"/>
                <w:color w:val="000000"/>
                <w:sz w:val="16"/>
                <w:szCs w:val="16"/>
              </w:rPr>
              <w:lastRenderedPageBreak/>
              <w:t>Regulamentului (CE) nr. 1251/1999). Se consideră că acestea fac parte din spaţiul cultivat al câmpului si nu sunt prin urmare cuprinse aici."</w:t>
            </w:r>
          </w:p>
        </w:tc>
      </w:tr>
    </w:tbl>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0" w:name="do|axI|pa9"/>
      <w:bookmarkEnd w:id="40"/>
      <w:r w:rsidRPr="00A563E0">
        <w:rPr>
          <w:rFonts w:ascii="Verdana" w:eastAsia="Times New Roman" w:hAnsi="Verdana" w:cs="Times New Roman"/>
        </w:rPr>
        <w:lastRenderedPageBreak/>
        <w:t>(</w:t>
      </w:r>
      <w:r w:rsidRPr="00A563E0">
        <w:rPr>
          <w:rFonts w:ascii="Verdana" w:eastAsia="Times New Roman" w:hAnsi="Verdana" w:cs="Times New Roman"/>
          <w:vertAlign w:val="superscript"/>
        </w:rPr>
        <w:t>1</w:t>
      </w:r>
      <w:r w:rsidRPr="00A563E0">
        <w:rPr>
          <w:rFonts w:ascii="Verdana" w:eastAsia="Times New Roman" w:hAnsi="Verdana" w:cs="Times New Roman"/>
        </w:rPr>
        <w:t>)JOL 160, 26.6.1999, p. 80.</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1" w:name="do|axI|pa10"/>
      <w:bookmarkEnd w:id="41"/>
      <w:r w:rsidRPr="00A563E0">
        <w:rPr>
          <w:rFonts w:ascii="Verdana" w:eastAsia="Times New Roman" w:hAnsi="Verdana" w:cs="Times New Roman"/>
        </w:rPr>
        <w:t>(</w:t>
      </w:r>
      <w:r w:rsidRPr="00A563E0">
        <w:rPr>
          <w:rFonts w:ascii="Verdana" w:eastAsia="Times New Roman" w:hAnsi="Verdana" w:cs="Times New Roman"/>
          <w:vertAlign w:val="superscript"/>
        </w:rPr>
        <w:t>2</w:t>
      </w:r>
      <w:r w:rsidRPr="00A563E0">
        <w:rPr>
          <w:rFonts w:ascii="Verdana" w:eastAsia="Times New Roman" w:hAnsi="Verdana" w:cs="Times New Roman"/>
        </w:rPr>
        <w:t>)JOL 198, 22.7.1991, p.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2" w:name="do|axI|pa11"/>
      <w:bookmarkEnd w:id="42"/>
      <w:r w:rsidRPr="00A563E0">
        <w:rPr>
          <w:rFonts w:ascii="Verdana" w:eastAsia="Times New Roman" w:hAnsi="Verdana" w:cs="Times New Roman"/>
        </w:rPr>
        <w:t>(</w:t>
      </w:r>
      <w:r w:rsidRPr="00A563E0">
        <w:rPr>
          <w:rFonts w:ascii="Verdana" w:eastAsia="Times New Roman" w:hAnsi="Verdana" w:cs="Times New Roman"/>
          <w:vertAlign w:val="superscript"/>
        </w:rPr>
        <w:t>3</w:t>
      </w:r>
      <w:r w:rsidRPr="00A563E0">
        <w:rPr>
          <w:rFonts w:ascii="Verdana" w:eastAsia="Times New Roman" w:hAnsi="Verdana" w:cs="Times New Roman"/>
        </w:rPr>
        <w:t>)JOL 75, 16.3.2002, p. 21.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3" w:name="do|axI|pa12"/>
      <w:bookmarkEnd w:id="43"/>
      <w:r w:rsidRPr="00A563E0">
        <w:rPr>
          <w:rFonts w:ascii="Verdana" w:eastAsia="Times New Roman" w:hAnsi="Verdana" w:cs="Times New Roman"/>
        </w:rPr>
        <w:t>(</w:t>
      </w:r>
      <w:r w:rsidRPr="00A563E0">
        <w:rPr>
          <w:rFonts w:ascii="Verdana" w:eastAsia="Times New Roman" w:hAnsi="Verdana" w:cs="Times New Roman"/>
          <w:vertAlign w:val="superscript"/>
        </w:rPr>
        <w:t>4</w:t>
      </w:r>
      <w:r w:rsidRPr="00A563E0">
        <w:rPr>
          <w:rFonts w:ascii="Verdana" w:eastAsia="Times New Roman" w:hAnsi="Verdana" w:cs="Times New Roman"/>
        </w:rPr>
        <w:t>)JOL 160, 26.6.1999, p.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4" w:name="do|axI|pa13"/>
      <w:bookmarkEnd w:id="44"/>
      <w:r w:rsidRPr="00A563E0">
        <w:rPr>
          <w:rFonts w:ascii="Verdana" w:eastAsia="Times New Roman" w:hAnsi="Verdana" w:cs="Times New Roman"/>
        </w:rPr>
        <w:t>(</w:t>
      </w:r>
      <w:r w:rsidRPr="00A563E0">
        <w:rPr>
          <w:rFonts w:ascii="Verdana" w:eastAsia="Times New Roman" w:hAnsi="Verdana" w:cs="Times New Roman"/>
          <w:vertAlign w:val="superscript"/>
        </w:rPr>
        <w:t>5</w:t>
      </w:r>
      <w:r w:rsidRPr="00A563E0">
        <w:rPr>
          <w:rFonts w:ascii="Verdana" w:eastAsia="Times New Roman" w:hAnsi="Verdana" w:cs="Times New Roman"/>
        </w:rPr>
        <w:t>)JOL 179, 14.7.1999, p. 1.</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5" w:name="do|axII"/>
      <w:r w:rsidRPr="00A563E0">
        <w:rPr>
          <w:rFonts w:ascii="Verdana" w:eastAsia="Times New Roman" w:hAnsi="Verdana" w:cs="Times New Roman"/>
          <w:b/>
          <w:bCs/>
          <w:noProof/>
          <w:color w:val="333399"/>
        </w:rPr>
        <w:drawing>
          <wp:inline distT="0" distB="0" distL="0" distR="0">
            <wp:extent cx="95250" cy="95250"/>
            <wp:effectExtent l="0" t="0" r="0" b="0"/>
            <wp:docPr id="2" name="Picture 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
      <w:r w:rsidRPr="00A563E0">
        <w:rPr>
          <w:rFonts w:ascii="Verdana" w:eastAsia="Times New Roman" w:hAnsi="Verdana" w:cs="Times New Roman"/>
          <w:b/>
          <w:bCs/>
          <w:sz w:val="26"/>
          <w:szCs w:val="26"/>
        </w:rPr>
        <w:t>ANEXA II:</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A563E0" w:rsidRPr="00A563E0" w:rsidTr="00A563E0">
        <w:trPr>
          <w:tblCellSpacing w:w="0" w:type="dxa"/>
        </w:trPr>
        <w:tc>
          <w:tcPr>
            <w:tcW w:w="0" w:type="auto"/>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bookmarkStart w:id="46" w:name="do|axII|pa1"/>
            <w:bookmarkEnd w:id="46"/>
            <w:r w:rsidRPr="00A563E0">
              <w:rPr>
                <w:rFonts w:ascii="Verdana" w:eastAsia="Times New Roman" w:hAnsi="Verdana" w:cs="Times New Roman"/>
                <w:color w:val="000000"/>
                <w:sz w:val="16"/>
                <w:szCs w:val="16"/>
              </w:rPr>
              <w:t>ANEXA III: LISTA EXCEPŢIILOR ADMISE ÎN LISTA DEFINIŢIILOR</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 Belgia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L/8 Celelalte activităţi lucrative nu sunt înregistrate pentru soţii exploatantului care nu lucrează în cadrul exploataţiei.</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 Danemarca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J/15 Cocoşii de reproducere pentru găini ouătoare nu sunt incluşi în rubrica «găini ouătoare».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 Republica Federală Germania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G/6 Plantaţiile de brazi de Crăciun şi plantaţiile de plopi din afara pădurilor sunt incluse în caracteristica «alte culturi permanente» (G/6) şi prin urmare în suprafaţa agricolă utilizată.</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J/14 Rubrica «pui de carne» cuprinde cocoşii de reproducere pentru găini ouătoare care nu sunt incluşi la «găini ouătoare» (J/15).</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L/3 Ceilalţi membri ai familiei exploatantului, care lucrează, dar nu locuiesc în exploataţie, sunt incluşi în categoria «forţă de muncă din afara familiei» (L/4 - L/6).</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 Spania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J/14 Caracteristica «pui de carne» cuprinde cocoşii de reproducere pentru găinile ouătoare; aceştia din urmă nu sunt incluşi în rubrica «găini ouătoare» (J/15).</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N/2 Metodele de irigare vizează de asemenea culturile în sere sau solarii înalte şi grădinile familiale.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 Franţa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J/14 Cocoşii de reproducere pentru găini ouătoare nu sunt incluşi în rubrica «găini ouătoare», ci în rubrica J/14.</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 Irlanda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J/9 (a) Nu sunt incluse aici oile reformate.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 Italia</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J/16 (b) şi (c) Gâştele nu sunt incluse în rubrica J/16 (b).</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(h) Ţările de Jos</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D/23, D/24, D/31, D/32, D/33 Caracteristicile acestor rubrici cuprind şi seminţele.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 Suprafeţele de «grădini familiale» sunt înregistrate la «alte suprafeţe» (H).</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J/15 Cocoşii de reproducere pentru găini ouătoare nu sunt incluşi în caracteristica «găini ouătoare».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L/3 Copiii exploatantului care lucrează în cadrul exploataţiei sunt de asemenea consideraţi ca fiind forţă de muncă din cadrul familiei. Cu toate acestea, ceilalţi membri ai familiei exploatantului care nu locuiesc în exploataţie, dar lucrează în cadrul exploataţiei sunt consideraţi ca fiind «foită de muncă din afara familiei»</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(L/4-L/6).</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 J/14 Portugalia</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Sunt cuprinşi aici cocoşii de reproducţie pentru puii de carne.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(j) Austria</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Ceilalţi membri ai familiei exploatantului, care lucrează, dar nu locuiesc în exploataţie, sunt incluşi în categoria «forţă de muncă din afara familiei» (L/4-L/6).</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(k) H/2</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Finlanda</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incluse aici suprafaţa împădurită neproductivă şi suprafaţa acoperită cu arbuşti de pădure.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 H/2 Suedia</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 sunt incluse aici suprafaţa împădurită neproductivă şi suprafaţa acoperită cu arbuşti de pădure.</w:t>
            </w:r>
          </w:p>
        </w:tc>
      </w:tr>
      <w:tr w:rsidR="00A563E0" w:rsidRPr="00A563E0" w:rsidTr="00A563E0">
        <w:trPr>
          <w:tblCellSpacing w:w="0" w:type="dxa"/>
        </w:trPr>
        <w:tc>
          <w:tcPr>
            <w:tcW w:w="0" w:type="auto"/>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 E Regatul Unit</w:t>
            </w:r>
          </w:p>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Suprafeţele de «grădini familiale» sunt înregistrate la «alte suprafeţe» (H)."</w:t>
            </w:r>
          </w:p>
        </w:tc>
      </w:tr>
    </w:tbl>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7" w:name="do|axIII"/>
      <w:r w:rsidRPr="00A563E0">
        <w:rPr>
          <w:rFonts w:ascii="Verdana" w:eastAsia="Times New Roman" w:hAnsi="Verdana" w:cs="Times New Roman"/>
          <w:b/>
          <w:bCs/>
          <w:noProof/>
          <w:color w:val="333399"/>
        </w:rPr>
        <w:drawing>
          <wp:inline distT="0" distB="0" distL="0" distR="0">
            <wp:extent cx="95250" cy="95250"/>
            <wp:effectExtent l="0" t="0" r="0" b="0"/>
            <wp:docPr id="1" name="Picture 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sidRPr="00A563E0">
        <w:rPr>
          <w:rFonts w:ascii="Verdana" w:eastAsia="Times New Roman" w:hAnsi="Verdana" w:cs="Times New Roman"/>
          <w:b/>
          <w:bCs/>
          <w:sz w:val="26"/>
          <w:szCs w:val="26"/>
        </w:rPr>
        <w:t>ANEXA III:</w:t>
      </w:r>
    </w:p>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48" w:name="do|axIII|pa1"/>
      <w:bookmarkEnd w:id="48"/>
      <w:r w:rsidRPr="00A563E0">
        <w:rPr>
          <w:rFonts w:ascii="Verdana" w:eastAsia="Times New Roman" w:hAnsi="Verdana" w:cs="Times New Roman"/>
        </w:rPr>
        <w:t>“ITALIA</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2638"/>
        <w:gridCol w:w="2248"/>
        <w:gridCol w:w="3127"/>
        <w:gridCol w:w="1662"/>
      </w:tblGrid>
      <w:tr w:rsidR="00A563E0" w:rsidRPr="00A563E0" w:rsidTr="00A563E0">
        <w:trPr>
          <w:tblCellSpacing w:w="0" w:type="dxa"/>
        </w:trPr>
        <w:tc>
          <w:tcPr>
            <w:tcW w:w="13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bookmarkStart w:id="49" w:name="do|axIII|pa2"/>
            <w:bookmarkEnd w:id="49"/>
            <w:r w:rsidRPr="00A563E0">
              <w:rPr>
                <w:rFonts w:ascii="Verdana" w:eastAsia="Times New Roman" w:hAnsi="Verdana" w:cs="Times New Roman"/>
                <w:color w:val="000000"/>
                <w:sz w:val="16"/>
                <w:szCs w:val="16"/>
              </w:rPr>
              <w:t>Regiune</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Coduri NUTS</w:t>
            </w:r>
          </w:p>
        </w:tc>
        <w:tc>
          <w:tcPr>
            <w:tcW w:w="160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Circumscripţie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Coduri NUTS</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Piemonta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Torino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Vercelli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Biella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Verbano-Cusio-Ossola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lastRenderedPageBreak/>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Novara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Cuneo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IT116</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Asti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IT117</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Alessandria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IT118</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Valle d'Aosta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IT12</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Aosta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Liguria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IT13</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Imperia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IT131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Savona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IT132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Genova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IT133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La Spezia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IT134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Lombardia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Varese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Como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Lecco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Sondrio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Milano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Bergamo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IT206</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Brescia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IT207</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Pavia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IT208</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Lodi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IT209</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Cremona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IT20A</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Mantova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IT20B</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Bolzano-Bozen</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IT311</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Bolzano-Bozen</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IT311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Trento</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IT312</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Trento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IT312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Veneto</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Verona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Vicenza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Belluno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Treviso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Venezia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Padova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IT326</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Rovigo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IT327</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Friuli-Venezia Giulia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IT33</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Pordenone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IT331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Udine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IT332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Gorizia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IT333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Trieste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IT334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Emilia Romagna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Piacenza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Parma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Reggio nell'Emilia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Modena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Bologna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Ferrara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IT406</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Ravenna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IT407</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Forli-Cesena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IT408</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Rimini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IT409</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Toscana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Massa-Carrara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Lucca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Pistoia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Firenze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Prato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Livorno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IT516</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Pisa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IT517</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Arezzo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IT518</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Siena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IT519</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Grosseto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IT51A</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Umbria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IT52</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Perugia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IT521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Terni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IT522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Marche</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IT53</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Pesaro e Urbino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IT531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Ancona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IT532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Macerata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IT533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lastRenderedPageBreak/>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Ascoli Piceno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IT534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Lazio</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IT6</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Viterbo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IT601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Rieti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IT602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Roma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IT603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Latina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IT604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Frosinone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IT605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Abruzzi</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IT71</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L'Aquila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IT711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Teramo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IT712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Pescara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IT713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Chieti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IT714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Molise</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IT72</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Isernia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IT721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Campobasso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IT722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Campania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IT8</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Caserta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IT801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Benevento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IT802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Napoli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IT803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Avellino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IT804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Salerno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IT805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Puglia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IT91</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Foggia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IT911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Bari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IT912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Taranto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IT913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Brindisi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IT914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Lecce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IT915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Basilicata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IT92</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Potenza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IT921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Matera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IT922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Calabria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IT93</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Cosenza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IT931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Crotone</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IT932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Catanzaro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IT933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Vibo Valentia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IT934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Reggio di Calabria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IT935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Sicilia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Trapani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Palermo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Messina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Agrigento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ITA04</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Caltanissetta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ITA05</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Enna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ITA06</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Catania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ITA07</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Ragusa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ITA08</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Siracusa</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ITA09</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Sardinia</w:t>
            </w:r>
          </w:p>
        </w:tc>
        <w:tc>
          <w:tcPr>
            <w:tcW w:w="11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ITB</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Sassari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ITB01</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Nuoro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ITB02</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Oristano</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ITB03</w:t>
            </w:r>
          </w:p>
        </w:tc>
      </w:tr>
      <w:tr w:rsidR="00A563E0" w:rsidRPr="00A563E0" w:rsidTr="00A563E0">
        <w:trPr>
          <w:tblCellSpacing w:w="0" w:type="dxa"/>
        </w:trPr>
        <w:tc>
          <w:tcPr>
            <w:tcW w:w="13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150" w:type="pct"/>
            <w:hideMark/>
          </w:tcPr>
          <w:p w:rsidR="00A563E0" w:rsidRPr="00A563E0" w:rsidRDefault="00A563E0" w:rsidP="00A563E0">
            <w:pPr>
              <w:spacing w:after="0" w:line="240" w:lineRule="auto"/>
              <w:rPr>
                <w:rFonts w:ascii="Verdana" w:eastAsia="Times New Roman" w:hAnsi="Verdana" w:cs="Times New Roman"/>
                <w:sz w:val="16"/>
                <w:szCs w:val="16"/>
              </w:rPr>
            </w:pPr>
            <w:r w:rsidRPr="00A563E0">
              <w:rPr>
                <w:rFonts w:ascii="Verdana" w:eastAsia="Times New Roman" w:hAnsi="Verdana" w:cs="Times New Roman"/>
                <w:sz w:val="16"/>
                <w:szCs w:val="16"/>
              </w:rPr>
              <w:t> </w:t>
            </w:r>
          </w:p>
        </w:tc>
        <w:tc>
          <w:tcPr>
            <w:tcW w:w="1600" w:type="pct"/>
            <w:hideMark/>
          </w:tcPr>
          <w:p w:rsidR="00A563E0" w:rsidRPr="00A563E0" w:rsidRDefault="00A563E0" w:rsidP="00A563E0">
            <w:pPr>
              <w:spacing w:after="0" w:line="240" w:lineRule="auto"/>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Cagliari</w:t>
            </w:r>
          </w:p>
        </w:tc>
        <w:tc>
          <w:tcPr>
            <w:tcW w:w="850" w:type="pct"/>
            <w:hideMark/>
          </w:tcPr>
          <w:p w:rsidR="00A563E0" w:rsidRPr="00A563E0" w:rsidRDefault="00A563E0" w:rsidP="00A563E0">
            <w:pPr>
              <w:spacing w:after="0" w:line="240" w:lineRule="auto"/>
              <w:jc w:val="center"/>
              <w:rPr>
                <w:rFonts w:ascii="Verdana" w:eastAsia="Times New Roman" w:hAnsi="Verdana" w:cs="Times New Roman"/>
                <w:color w:val="000000"/>
                <w:sz w:val="16"/>
                <w:szCs w:val="16"/>
              </w:rPr>
            </w:pPr>
            <w:r w:rsidRPr="00A563E0">
              <w:rPr>
                <w:rFonts w:ascii="Verdana" w:eastAsia="Times New Roman" w:hAnsi="Verdana" w:cs="Times New Roman"/>
                <w:color w:val="000000"/>
                <w:sz w:val="16"/>
                <w:szCs w:val="16"/>
              </w:rPr>
              <w:t>ITB04"</w:t>
            </w:r>
          </w:p>
        </w:tc>
      </w:tr>
    </w:tbl>
    <w:p w:rsidR="00A563E0" w:rsidRPr="00A563E0" w:rsidRDefault="00A563E0" w:rsidP="00A563E0">
      <w:pPr>
        <w:shd w:val="clear" w:color="auto" w:fill="FFFFFF"/>
        <w:spacing w:after="0" w:line="240" w:lineRule="auto"/>
        <w:jc w:val="both"/>
        <w:rPr>
          <w:rFonts w:ascii="Verdana" w:eastAsia="Times New Roman" w:hAnsi="Verdana" w:cs="Times New Roman"/>
        </w:rPr>
      </w:pPr>
      <w:bookmarkStart w:id="50" w:name="do|axIII|pa3"/>
      <w:bookmarkEnd w:id="50"/>
      <w:r w:rsidRPr="00A563E0">
        <w:rPr>
          <w:rFonts w:ascii="Verdana" w:eastAsia="Times New Roman" w:hAnsi="Verdana" w:cs="Times New Roman"/>
        </w:rPr>
        <w:t>Publicat în Ediţia Specială a Jurnalului Oficial cu numărul 0 din data de 1 ianuarie 2007</w:t>
      </w:r>
    </w:p>
    <w:p w:rsidR="00A563E0" w:rsidRPr="00A563E0" w:rsidRDefault="00A563E0" w:rsidP="00A563E0">
      <w:pPr>
        <w:spacing w:after="0" w:line="240" w:lineRule="auto"/>
        <w:jc w:val="both"/>
        <w:rPr>
          <w:rFonts w:ascii="Verdana" w:eastAsia="Times New Roman" w:hAnsi="Verdana" w:cs="Times New Roman"/>
          <w:sz w:val="15"/>
          <w:szCs w:val="15"/>
        </w:rPr>
      </w:pPr>
      <w:r w:rsidRPr="00A563E0">
        <w:rPr>
          <w:rFonts w:ascii="Verdana" w:eastAsia="Times New Roman" w:hAnsi="Verdana" w:cs="Times New Roman"/>
          <w:sz w:val="15"/>
          <w:szCs w:val="15"/>
        </w:rPr>
        <w:t xml:space="preserve">© Uniunea Europeana, </w:t>
      </w:r>
      <w:hyperlink r:id="rId29" w:history="1">
        <w:r w:rsidRPr="00A563E0">
          <w:rPr>
            <w:rFonts w:ascii="Verdana" w:eastAsia="Times New Roman" w:hAnsi="Verdana" w:cs="Times New Roman"/>
            <w:b/>
            <w:bCs/>
            <w:color w:val="333399"/>
            <w:sz w:val="15"/>
            <w:szCs w:val="15"/>
            <w:u w:val="single"/>
          </w:rPr>
          <w:t>http://eur-lex.europa.eu</w:t>
        </w:r>
      </w:hyperlink>
      <w:r w:rsidRPr="00A563E0">
        <w:rPr>
          <w:rFonts w:ascii="Verdana" w:eastAsia="Times New Roman" w:hAnsi="Verdana" w:cs="Times New Roman"/>
          <w:sz w:val="15"/>
          <w:szCs w:val="15"/>
        </w:rPr>
        <w:t>. Numai legislatia Uniunii Europene publicata pe suport de hartie in Jurnalul Oficial al Uniunii Europene este considerata autentica.</w:t>
      </w:r>
    </w:p>
    <w:p w:rsidR="00892CA4" w:rsidRDefault="00892CA4"/>
    <w:sectPr w:rsidR="0089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06B"/>
    <w:rsid w:val="00267101"/>
    <w:rsid w:val="003D0A48"/>
    <w:rsid w:val="0079006B"/>
    <w:rsid w:val="00892CA4"/>
    <w:rsid w:val="00A563E0"/>
    <w:rsid w:val="00BF348F"/>
    <w:rsid w:val="00CE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4D5B8-8176-4772-83A5-060E7A83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63E0"/>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A563E0"/>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A563E0"/>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A563E0"/>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A563E0"/>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A563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E0"/>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A563E0"/>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A563E0"/>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A563E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A563E0"/>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A563E0"/>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A563E0"/>
    <w:rPr>
      <w:b/>
      <w:bCs/>
      <w:color w:val="333399"/>
      <w:u w:val="single"/>
    </w:rPr>
  </w:style>
  <w:style w:type="character" w:styleId="FollowedHyperlink">
    <w:name w:val="FollowedHyperlink"/>
    <w:basedOn w:val="DefaultParagraphFont"/>
    <w:uiPriority w:val="99"/>
    <w:semiHidden/>
    <w:unhideWhenUsed/>
    <w:rsid w:val="00A563E0"/>
    <w:rPr>
      <w:b/>
      <w:bCs/>
      <w:color w:val="333399"/>
      <w:u w:val="single"/>
    </w:rPr>
  </w:style>
  <w:style w:type="paragraph" w:customStyle="1" w:styleId="msonormal0">
    <w:name w:val="msonormal"/>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A563E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A563E0"/>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A563E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A563E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A563E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A563E0"/>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A563E0"/>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A563E0"/>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A563E0"/>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A563E0"/>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A563E0"/>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A563E0"/>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A563E0"/>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A563E0"/>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A563E0"/>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A563E0"/>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A563E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A563E0"/>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A563E0"/>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A563E0"/>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A563E0"/>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A563E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A563E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A563E0"/>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A563E0"/>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A563E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A563E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A563E0"/>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A563E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A563E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A563E0"/>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A563E0"/>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A563E0"/>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A563E0"/>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A563E0"/>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A563E0"/>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A563E0"/>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A563E0"/>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A563E0"/>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A563E0"/>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A563E0"/>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A563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A563E0"/>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A563E0"/>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A563E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A563E0"/>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A563E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A563E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A563E0"/>
    <w:rPr>
      <w:b/>
      <w:bCs/>
      <w:sz w:val="26"/>
      <w:szCs w:val="26"/>
    </w:rPr>
  </w:style>
  <w:style w:type="character" w:customStyle="1" w:styleId="tpa1">
    <w:name w:val="tpa1"/>
    <w:basedOn w:val="DefaultParagraphFont"/>
    <w:rsid w:val="00A563E0"/>
  </w:style>
  <w:style w:type="character" w:customStyle="1" w:styleId="al1">
    <w:name w:val="al1"/>
    <w:basedOn w:val="DefaultParagraphFont"/>
    <w:rsid w:val="00A563E0"/>
    <w:rPr>
      <w:b/>
      <w:bCs/>
      <w:color w:val="008F00"/>
    </w:rPr>
  </w:style>
  <w:style w:type="character" w:customStyle="1" w:styleId="tal1">
    <w:name w:val="tal1"/>
    <w:basedOn w:val="DefaultParagraphFont"/>
    <w:rsid w:val="00A563E0"/>
  </w:style>
  <w:style w:type="character" w:customStyle="1" w:styleId="ar1">
    <w:name w:val="ar1"/>
    <w:basedOn w:val="DefaultParagraphFont"/>
    <w:rsid w:val="00A563E0"/>
    <w:rPr>
      <w:b/>
      <w:bCs/>
      <w:color w:val="0000AF"/>
      <w:sz w:val="22"/>
      <w:szCs w:val="22"/>
    </w:rPr>
  </w:style>
  <w:style w:type="character" w:customStyle="1" w:styleId="ax1">
    <w:name w:val="ax1"/>
    <w:basedOn w:val="DefaultParagraphFont"/>
    <w:rsid w:val="00A563E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98185">
      <w:bodyDiv w:val="1"/>
      <w:marLeft w:val="0"/>
      <w:marRight w:val="0"/>
      <w:marTop w:val="0"/>
      <w:marBottom w:val="0"/>
      <w:divBdr>
        <w:top w:val="none" w:sz="0" w:space="0" w:color="auto"/>
        <w:left w:val="none" w:sz="0" w:space="0" w:color="auto"/>
        <w:bottom w:val="none" w:sz="0" w:space="0" w:color="auto"/>
        <w:right w:val="none" w:sz="0" w:space="0" w:color="auto"/>
      </w:divBdr>
      <w:divsChild>
        <w:div w:id="91367167">
          <w:marLeft w:val="0"/>
          <w:marRight w:val="0"/>
          <w:marTop w:val="0"/>
          <w:marBottom w:val="0"/>
          <w:divBdr>
            <w:top w:val="none" w:sz="0" w:space="0" w:color="auto"/>
            <w:left w:val="none" w:sz="0" w:space="0" w:color="auto"/>
            <w:bottom w:val="none" w:sz="0" w:space="0" w:color="auto"/>
            <w:right w:val="none" w:sz="0" w:space="0" w:color="auto"/>
          </w:divBdr>
          <w:divsChild>
            <w:div w:id="168177119">
              <w:marLeft w:val="0"/>
              <w:marRight w:val="0"/>
              <w:marTop w:val="0"/>
              <w:marBottom w:val="0"/>
              <w:divBdr>
                <w:top w:val="dashed" w:sz="2" w:space="0" w:color="FFFFFF"/>
                <w:left w:val="dashed" w:sz="2" w:space="0" w:color="FFFFFF"/>
                <w:bottom w:val="dashed" w:sz="2" w:space="0" w:color="FFFFFF"/>
                <w:right w:val="dashed" w:sz="2" w:space="0" w:color="FFFFFF"/>
              </w:divBdr>
            </w:div>
            <w:div w:id="213280078">
              <w:marLeft w:val="0"/>
              <w:marRight w:val="0"/>
              <w:marTop w:val="0"/>
              <w:marBottom w:val="0"/>
              <w:divBdr>
                <w:top w:val="dashed" w:sz="2" w:space="0" w:color="FFFFFF"/>
                <w:left w:val="dashed" w:sz="2" w:space="0" w:color="FFFFFF"/>
                <w:bottom w:val="dashed" w:sz="2" w:space="0" w:color="FFFFFF"/>
                <w:right w:val="dashed" w:sz="2" w:space="0" w:color="FFFFFF"/>
              </w:divBdr>
              <w:divsChild>
                <w:div w:id="1716002905">
                  <w:marLeft w:val="0"/>
                  <w:marRight w:val="0"/>
                  <w:marTop w:val="0"/>
                  <w:marBottom w:val="0"/>
                  <w:divBdr>
                    <w:top w:val="dashed" w:sz="2" w:space="0" w:color="FFFFFF"/>
                    <w:left w:val="dashed" w:sz="2" w:space="0" w:color="FFFFFF"/>
                    <w:bottom w:val="dashed" w:sz="2" w:space="0" w:color="FFFFFF"/>
                    <w:right w:val="dashed" w:sz="2" w:space="0" w:color="FFFFFF"/>
                  </w:divBdr>
                </w:div>
                <w:div w:id="335117928">
                  <w:marLeft w:val="0"/>
                  <w:marRight w:val="0"/>
                  <w:marTop w:val="0"/>
                  <w:marBottom w:val="0"/>
                  <w:divBdr>
                    <w:top w:val="dashed" w:sz="2" w:space="0" w:color="FFFFFF"/>
                    <w:left w:val="dashed" w:sz="2" w:space="0" w:color="FFFFFF"/>
                    <w:bottom w:val="dashed" w:sz="2" w:space="0" w:color="FFFFFF"/>
                    <w:right w:val="dashed" w:sz="2" w:space="0" w:color="FFFFFF"/>
                  </w:divBdr>
                </w:div>
                <w:div w:id="2108114679">
                  <w:marLeft w:val="0"/>
                  <w:marRight w:val="0"/>
                  <w:marTop w:val="0"/>
                  <w:marBottom w:val="0"/>
                  <w:divBdr>
                    <w:top w:val="dashed" w:sz="2" w:space="0" w:color="FFFFFF"/>
                    <w:left w:val="dashed" w:sz="2" w:space="0" w:color="FFFFFF"/>
                    <w:bottom w:val="dashed" w:sz="2" w:space="0" w:color="FFFFFF"/>
                    <w:right w:val="dashed" w:sz="2" w:space="0" w:color="FFFFFF"/>
                  </w:divBdr>
                </w:div>
                <w:div w:id="175921514">
                  <w:marLeft w:val="0"/>
                  <w:marRight w:val="0"/>
                  <w:marTop w:val="0"/>
                  <w:marBottom w:val="0"/>
                  <w:divBdr>
                    <w:top w:val="dashed" w:sz="2" w:space="0" w:color="FFFFFF"/>
                    <w:left w:val="dashed" w:sz="2" w:space="0" w:color="FFFFFF"/>
                    <w:bottom w:val="dashed" w:sz="2" w:space="0" w:color="FFFFFF"/>
                    <w:right w:val="dashed" w:sz="2" w:space="0" w:color="FFFFFF"/>
                  </w:divBdr>
                </w:div>
                <w:div w:id="1493792181">
                  <w:marLeft w:val="0"/>
                  <w:marRight w:val="0"/>
                  <w:marTop w:val="0"/>
                  <w:marBottom w:val="0"/>
                  <w:divBdr>
                    <w:top w:val="dashed" w:sz="2" w:space="0" w:color="FFFFFF"/>
                    <w:left w:val="dashed" w:sz="2" w:space="0" w:color="FFFFFF"/>
                    <w:bottom w:val="dashed" w:sz="2" w:space="0" w:color="FFFFFF"/>
                    <w:right w:val="dashed" w:sz="2" w:space="0" w:color="FFFFFF"/>
                  </w:divBdr>
                </w:div>
                <w:div w:id="1431661795">
                  <w:marLeft w:val="0"/>
                  <w:marRight w:val="0"/>
                  <w:marTop w:val="0"/>
                  <w:marBottom w:val="0"/>
                  <w:divBdr>
                    <w:top w:val="dashed" w:sz="2" w:space="0" w:color="FFFFFF"/>
                    <w:left w:val="dashed" w:sz="2" w:space="0" w:color="FFFFFF"/>
                    <w:bottom w:val="dashed" w:sz="2" w:space="0" w:color="FFFFFF"/>
                    <w:right w:val="dashed" w:sz="2" w:space="0" w:color="FFFFFF"/>
                  </w:divBdr>
                </w:div>
                <w:div w:id="1790276870">
                  <w:marLeft w:val="0"/>
                  <w:marRight w:val="0"/>
                  <w:marTop w:val="0"/>
                  <w:marBottom w:val="0"/>
                  <w:divBdr>
                    <w:top w:val="dashed" w:sz="2" w:space="0" w:color="FFFFFF"/>
                    <w:left w:val="dashed" w:sz="2" w:space="0" w:color="FFFFFF"/>
                    <w:bottom w:val="dashed" w:sz="2" w:space="0" w:color="FFFFFF"/>
                    <w:right w:val="dashed" w:sz="2" w:space="0" w:color="FFFFFF"/>
                  </w:divBdr>
                </w:div>
                <w:div w:id="239028768">
                  <w:marLeft w:val="0"/>
                  <w:marRight w:val="0"/>
                  <w:marTop w:val="0"/>
                  <w:marBottom w:val="0"/>
                  <w:divBdr>
                    <w:top w:val="dashed" w:sz="2" w:space="0" w:color="FFFFFF"/>
                    <w:left w:val="dashed" w:sz="2" w:space="0" w:color="FFFFFF"/>
                    <w:bottom w:val="dashed" w:sz="2" w:space="0" w:color="FFFFFF"/>
                    <w:right w:val="dashed" w:sz="2" w:space="0" w:color="FFFFFF"/>
                  </w:divBdr>
                </w:div>
                <w:div w:id="1070465582">
                  <w:marLeft w:val="0"/>
                  <w:marRight w:val="0"/>
                  <w:marTop w:val="0"/>
                  <w:marBottom w:val="0"/>
                  <w:divBdr>
                    <w:top w:val="dashed" w:sz="2" w:space="0" w:color="FFFFFF"/>
                    <w:left w:val="dashed" w:sz="2" w:space="0" w:color="FFFFFF"/>
                    <w:bottom w:val="dashed" w:sz="2" w:space="0" w:color="FFFFFF"/>
                    <w:right w:val="dashed" w:sz="2" w:space="0" w:color="FFFFFF"/>
                  </w:divBdr>
                </w:div>
                <w:div w:id="515653782">
                  <w:marLeft w:val="0"/>
                  <w:marRight w:val="0"/>
                  <w:marTop w:val="0"/>
                  <w:marBottom w:val="0"/>
                  <w:divBdr>
                    <w:top w:val="dashed" w:sz="2" w:space="0" w:color="FFFFFF"/>
                    <w:left w:val="dashed" w:sz="2" w:space="0" w:color="FFFFFF"/>
                    <w:bottom w:val="dashed" w:sz="2" w:space="0" w:color="FFFFFF"/>
                    <w:right w:val="dashed" w:sz="2" w:space="0" w:color="FFFFFF"/>
                  </w:divBdr>
                </w:div>
                <w:div w:id="1617831041">
                  <w:marLeft w:val="0"/>
                  <w:marRight w:val="0"/>
                  <w:marTop w:val="0"/>
                  <w:marBottom w:val="0"/>
                  <w:divBdr>
                    <w:top w:val="dashed" w:sz="2" w:space="0" w:color="FFFFFF"/>
                    <w:left w:val="dashed" w:sz="2" w:space="0" w:color="FFFFFF"/>
                    <w:bottom w:val="dashed" w:sz="2" w:space="0" w:color="FFFFFF"/>
                    <w:right w:val="dashed" w:sz="2" w:space="0" w:color="FFFFFF"/>
                  </w:divBdr>
                </w:div>
                <w:div w:id="44566025">
                  <w:marLeft w:val="0"/>
                  <w:marRight w:val="0"/>
                  <w:marTop w:val="0"/>
                  <w:marBottom w:val="0"/>
                  <w:divBdr>
                    <w:top w:val="dashed" w:sz="2" w:space="0" w:color="FFFFFF"/>
                    <w:left w:val="dashed" w:sz="2" w:space="0" w:color="FFFFFF"/>
                    <w:bottom w:val="dashed" w:sz="2" w:space="0" w:color="FFFFFF"/>
                    <w:right w:val="dashed" w:sz="2" w:space="0" w:color="FFFFFF"/>
                  </w:divBdr>
                </w:div>
                <w:div w:id="344747260">
                  <w:marLeft w:val="0"/>
                  <w:marRight w:val="0"/>
                  <w:marTop w:val="0"/>
                  <w:marBottom w:val="0"/>
                  <w:divBdr>
                    <w:top w:val="dashed" w:sz="2" w:space="0" w:color="FFFFFF"/>
                    <w:left w:val="dashed" w:sz="2" w:space="0" w:color="FFFFFF"/>
                    <w:bottom w:val="dashed" w:sz="2" w:space="0" w:color="FFFFFF"/>
                    <w:right w:val="dashed" w:sz="2" w:space="0" w:color="FFFFFF"/>
                  </w:divBdr>
                  <w:divsChild>
                    <w:div w:id="386298086">
                      <w:marLeft w:val="0"/>
                      <w:marRight w:val="0"/>
                      <w:marTop w:val="0"/>
                      <w:marBottom w:val="0"/>
                      <w:divBdr>
                        <w:top w:val="dashed" w:sz="2" w:space="0" w:color="FFFFFF"/>
                        <w:left w:val="dashed" w:sz="2" w:space="0" w:color="FFFFFF"/>
                        <w:bottom w:val="dashed" w:sz="2" w:space="0" w:color="FFFFFF"/>
                        <w:right w:val="dashed" w:sz="2" w:space="0" w:color="FFFFFF"/>
                      </w:divBdr>
                    </w:div>
                    <w:div w:id="1504322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9064114">
                  <w:marLeft w:val="0"/>
                  <w:marRight w:val="0"/>
                  <w:marTop w:val="0"/>
                  <w:marBottom w:val="0"/>
                  <w:divBdr>
                    <w:top w:val="dashed" w:sz="2" w:space="0" w:color="FFFFFF"/>
                    <w:left w:val="dashed" w:sz="2" w:space="0" w:color="FFFFFF"/>
                    <w:bottom w:val="dashed" w:sz="2" w:space="0" w:color="FFFFFF"/>
                    <w:right w:val="dashed" w:sz="2" w:space="0" w:color="FFFFFF"/>
                  </w:divBdr>
                </w:div>
                <w:div w:id="1769233781">
                  <w:marLeft w:val="0"/>
                  <w:marRight w:val="0"/>
                  <w:marTop w:val="0"/>
                  <w:marBottom w:val="0"/>
                  <w:divBdr>
                    <w:top w:val="dashed" w:sz="2" w:space="0" w:color="FFFFFF"/>
                    <w:left w:val="dashed" w:sz="2" w:space="0" w:color="FFFFFF"/>
                    <w:bottom w:val="dashed" w:sz="2" w:space="0" w:color="FFFFFF"/>
                    <w:right w:val="dashed" w:sz="2" w:space="0" w:color="FFFFFF"/>
                  </w:divBdr>
                </w:div>
                <w:div w:id="180239132">
                  <w:marLeft w:val="0"/>
                  <w:marRight w:val="0"/>
                  <w:marTop w:val="0"/>
                  <w:marBottom w:val="0"/>
                  <w:divBdr>
                    <w:top w:val="dashed" w:sz="2" w:space="0" w:color="FFFFFF"/>
                    <w:left w:val="dashed" w:sz="2" w:space="0" w:color="FFFFFF"/>
                    <w:bottom w:val="dashed" w:sz="2" w:space="0" w:color="FFFFFF"/>
                    <w:right w:val="dashed" w:sz="2" w:space="0" w:color="FFFFFF"/>
                  </w:divBdr>
                  <w:divsChild>
                    <w:div w:id="1824617764">
                      <w:marLeft w:val="0"/>
                      <w:marRight w:val="0"/>
                      <w:marTop w:val="0"/>
                      <w:marBottom w:val="0"/>
                      <w:divBdr>
                        <w:top w:val="dashed" w:sz="2" w:space="0" w:color="FFFFFF"/>
                        <w:left w:val="dashed" w:sz="2" w:space="0" w:color="FFFFFF"/>
                        <w:bottom w:val="dashed" w:sz="2" w:space="0" w:color="FFFFFF"/>
                        <w:right w:val="dashed" w:sz="2" w:space="0" w:color="FFFFFF"/>
                      </w:divBdr>
                    </w:div>
                    <w:div w:id="3172704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2988696">
                  <w:marLeft w:val="0"/>
                  <w:marRight w:val="0"/>
                  <w:marTop w:val="0"/>
                  <w:marBottom w:val="0"/>
                  <w:divBdr>
                    <w:top w:val="dashed" w:sz="2" w:space="0" w:color="FFFFFF"/>
                    <w:left w:val="dashed" w:sz="2" w:space="0" w:color="FFFFFF"/>
                    <w:bottom w:val="dashed" w:sz="2" w:space="0" w:color="FFFFFF"/>
                    <w:right w:val="dashed" w:sz="2" w:space="0" w:color="FFFFFF"/>
                  </w:divBdr>
                </w:div>
                <w:div w:id="1853102761">
                  <w:marLeft w:val="0"/>
                  <w:marRight w:val="0"/>
                  <w:marTop w:val="0"/>
                  <w:marBottom w:val="0"/>
                  <w:divBdr>
                    <w:top w:val="dashed" w:sz="2" w:space="0" w:color="FFFFFF"/>
                    <w:left w:val="dashed" w:sz="2" w:space="0" w:color="FFFFFF"/>
                    <w:bottom w:val="dashed" w:sz="2" w:space="0" w:color="FFFFFF"/>
                    <w:right w:val="dashed" w:sz="2" w:space="0" w:color="FFFFFF"/>
                  </w:divBdr>
                  <w:divsChild>
                    <w:div w:id="439110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2532828">
                  <w:marLeft w:val="0"/>
                  <w:marRight w:val="0"/>
                  <w:marTop w:val="0"/>
                  <w:marBottom w:val="0"/>
                  <w:divBdr>
                    <w:top w:val="dashed" w:sz="2" w:space="0" w:color="FFFFFF"/>
                    <w:left w:val="dashed" w:sz="2" w:space="0" w:color="FFFFFF"/>
                    <w:bottom w:val="dashed" w:sz="2" w:space="0" w:color="FFFFFF"/>
                    <w:right w:val="dashed" w:sz="2" w:space="0" w:color="FFFFFF"/>
                  </w:divBdr>
                </w:div>
                <w:div w:id="594635702">
                  <w:marLeft w:val="0"/>
                  <w:marRight w:val="0"/>
                  <w:marTop w:val="0"/>
                  <w:marBottom w:val="0"/>
                  <w:divBdr>
                    <w:top w:val="dashed" w:sz="2" w:space="0" w:color="FFFFFF"/>
                    <w:left w:val="dashed" w:sz="2" w:space="0" w:color="FFFFFF"/>
                    <w:bottom w:val="dashed" w:sz="2" w:space="0" w:color="FFFFFF"/>
                    <w:right w:val="dashed" w:sz="2" w:space="0" w:color="FFFFFF"/>
                  </w:divBdr>
                  <w:divsChild>
                    <w:div w:id="1534345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4595739">
                  <w:marLeft w:val="0"/>
                  <w:marRight w:val="0"/>
                  <w:marTop w:val="0"/>
                  <w:marBottom w:val="0"/>
                  <w:divBdr>
                    <w:top w:val="dashed" w:sz="2" w:space="0" w:color="FFFFFF"/>
                    <w:left w:val="dashed" w:sz="2" w:space="0" w:color="FFFFFF"/>
                    <w:bottom w:val="dashed" w:sz="2" w:space="0" w:color="FFFFFF"/>
                    <w:right w:val="dashed" w:sz="2" w:space="0" w:color="FFFFFF"/>
                  </w:divBdr>
                </w:div>
                <w:div w:id="395783593">
                  <w:marLeft w:val="0"/>
                  <w:marRight w:val="0"/>
                  <w:marTop w:val="0"/>
                  <w:marBottom w:val="0"/>
                  <w:divBdr>
                    <w:top w:val="dashed" w:sz="2" w:space="0" w:color="FFFFFF"/>
                    <w:left w:val="dashed" w:sz="2" w:space="0" w:color="FFFFFF"/>
                    <w:bottom w:val="dashed" w:sz="2" w:space="0" w:color="FFFFFF"/>
                    <w:right w:val="dashed" w:sz="2" w:space="0" w:color="FFFFFF"/>
                  </w:divBdr>
                  <w:divsChild>
                    <w:div w:id="1940141887">
                      <w:marLeft w:val="0"/>
                      <w:marRight w:val="0"/>
                      <w:marTop w:val="0"/>
                      <w:marBottom w:val="0"/>
                      <w:divBdr>
                        <w:top w:val="dashed" w:sz="2" w:space="0" w:color="FFFFFF"/>
                        <w:left w:val="dashed" w:sz="2" w:space="0" w:color="FFFFFF"/>
                        <w:bottom w:val="dashed" w:sz="2" w:space="0" w:color="FFFFFF"/>
                        <w:right w:val="dashed" w:sz="2" w:space="0" w:color="FFFFFF"/>
                      </w:divBdr>
                    </w:div>
                    <w:div w:id="343172864">
                      <w:marLeft w:val="0"/>
                      <w:marRight w:val="0"/>
                      <w:marTop w:val="0"/>
                      <w:marBottom w:val="0"/>
                      <w:divBdr>
                        <w:top w:val="dashed" w:sz="2" w:space="0" w:color="FFFFFF"/>
                        <w:left w:val="dashed" w:sz="2" w:space="0" w:color="FFFFFF"/>
                        <w:bottom w:val="dashed" w:sz="2" w:space="0" w:color="FFFFFF"/>
                        <w:right w:val="dashed" w:sz="2" w:space="0" w:color="FFFFFF"/>
                      </w:divBdr>
                    </w:div>
                    <w:div w:id="563566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7589650">
                  <w:marLeft w:val="0"/>
                  <w:marRight w:val="0"/>
                  <w:marTop w:val="0"/>
                  <w:marBottom w:val="0"/>
                  <w:divBdr>
                    <w:top w:val="dashed" w:sz="2" w:space="0" w:color="FFFFFF"/>
                    <w:left w:val="dashed" w:sz="2" w:space="0" w:color="FFFFFF"/>
                    <w:bottom w:val="dashed" w:sz="2" w:space="0" w:color="FFFFFF"/>
                    <w:right w:val="dashed" w:sz="2" w:space="0" w:color="FFFFFF"/>
                  </w:divBdr>
                </w:div>
                <w:div w:id="308098864">
                  <w:marLeft w:val="0"/>
                  <w:marRight w:val="0"/>
                  <w:marTop w:val="0"/>
                  <w:marBottom w:val="0"/>
                  <w:divBdr>
                    <w:top w:val="dashed" w:sz="2" w:space="0" w:color="FFFFFF"/>
                    <w:left w:val="dashed" w:sz="2" w:space="0" w:color="FFFFFF"/>
                    <w:bottom w:val="dashed" w:sz="2" w:space="0" w:color="FFFFFF"/>
                    <w:right w:val="dashed" w:sz="2" w:space="0" w:color="FFFFFF"/>
                  </w:divBdr>
                </w:div>
                <w:div w:id="1377121004">
                  <w:marLeft w:val="0"/>
                  <w:marRight w:val="0"/>
                  <w:marTop w:val="0"/>
                  <w:marBottom w:val="0"/>
                  <w:divBdr>
                    <w:top w:val="dashed" w:sz="2" w:space="0" w:color="FFFFFF"/>
                    <w:left w:val="dashed" w:sz="2" w:space="0" w:color="FFFFFF"/>
                    <w:bottom w:val="dashed" w:sz="2" w:space="0" w:color="FFFFFF"/>
                    <w:right w:val="dashed" w:sz="2" w:space="0" w:color="FFFFFF"/>
                  </w:divBdr>
                </w:div>
                <w:div w:id="563952228">
                  <w:marLeft w:val="0"/>
                  <w:marRight w:val="0"/>
                  <w:marTop w:val="0"/>
                  <w:marBottom w:val="0"/>
                  <w:divBdr>
                    <w:top w:val="dashed" w:sz="2" w:space="0" w:color="FFFFFF"/>
                    <w:left w:val="dashed" w:sz="2" w:space="0" w:color="FFFFFF"/>
                    <w:bottom w:val="dashed" w:sz="2" w:space="0" w:color="FFFFFF"/>
                    <w:right w:val="dashed" w:sz="2" w:space="0" w:color="FFFFFF"/>
                  </w:divBdr>
                </w:div>
                <w:div w:id="428307174">
                  <w:marLeft w:val="0"/>
                  <w:marRight w:val="0"/>
                  <w:marTop w:val="0"/>
                  <w:marBottom w:val="0"/>
                  <w:divBdr>
                    <w:top w:val="dashed" w:sz="2" w:space="0" w:color="FFFFFF"/>
                    <w:left w:val="dashed" w:sz="2" w:space="0" w:color="FFFFFF"/>
                    <w:bottom w:val="dashed" w:sz="2" w:space="0" w:color="FFFFFF"/>
                    <w:right w:val="dashed" w:sz="2" w:space="0" w:color="FFFFFF"/>
                  </w:divBdr>
                  <w:divsChild>
                    <w:div w:id="571474782">
                      <w:marLeft w:val="0"/>
                      <w:marRight w:val="0"/>
                      <w:marTop w:val="0"/>
                      <w:marBottom w:val="0"/>
                      <w:divBdr>
                        <w:top w:val="dashed" w:sz="2" w:space="0" w:color="FFFFFF"/>
                        <w:left w:val="dashed" w:sz="2" w:space="0" w:color="FFFFFF"/>
                        <w:bottom w:val="dashed" w:sz="2" w:space="0" w:color="FFFFFF"/>
                        <w:right w:val="dashed" w:sz="2" w:space="0" w:color="FFFFFF"/>
                      </w:divBdr>
                    </w:div>
                    <w:div w:id="743995330">
                      <w:marLeft w:val="0"/>
                      <w:marRight w:val="0"/>
                      <w:marTop w:val="0"/>
                      <w:marBottom w:val="0"/>
                      <w:divBdr>
                        <w:top w:val="dashed" w:sz="2" w:space="0" w:color="FFFFFF"/>
                        <w:left w:val="dashed" w:sz="2" w:space="0" w:color="FFFFFF"/>
                        <w:bottom w:val="dashed" w:sz="2" w:space="0" w:color="FFFFFF"/>
                        <w:right w:val="dashed" w:sz="2" w:space="0" w:color="FFFFFF"/>
                      </w:divBdr>
                    </w:div>
                    <w:div w:id="454838163">
                      <w:marLeft w:val="0"/>
                      <w:marRight w:val="0"/>
                      <w:marTop w:val="0"/>
                      <w:marBottom w:val="0"/>
                      <w:divBdr>
                        <w:top w:val="dashed" w:sz="2" w:space="0" w:color="FFFFFF"/>
                        <w:left w:val="dashed" w:sz="2" w:space="0" w:color="FFFFFF"/>
                        <w:bottom w:val="dashed" w:sz="2" w:space="0" w:color="FFFFFF"/>
                        <w:right w:val="dashed" w:sz="2" w:space="0" w:color="FFFFFF"/>
                      </w:divBdr>
                    </w:div>
                    <w:div w:id="1978223971">
                      <w:marLeft w:val="0"/>
                      <w:marRight w:val="0"/>
                      <w:marTop w:val="0"/>
                      <w:marBottom w:val="0"/>
                      <w:divBdr>
                        <w:top w:val="dashed" w:sz="2" w:space="0" w:color="FFFFFF"/>
                        <w:left w:val="dashed" w:sz="2" w:space="0" w:color="FFFFFF"/>
                        <w:bottom w:val="dashed" w:sz="2" w:space="0" w:color="FFFFFF"/>
                        <w:right w:val="dashed" w:sz="2" w:space="0" w:color="FFFFFF"/>
                      </w:divBdr>
                    </w:div>
                    <w:div w:id="151140141">
                      <w:marLeft w:val="0"/>
                      <w:marRight w:val="0"/>
                      <w:marTop w:val="0"/>
                      <w:marBottom w:val="0"/>
                      <w:divBdr>
                        <w:top w:val="dashed" w:sz="2" w:space="0" w:color="FFFFFF"/>
                        <w:left w:val="dashed" w:sz="2" w:space="0" w:color="FFFFFF"/>
                        <w:bottom w:val="dashed" w:sz="2" w:space="0" w:color="FFFFFF"/>
                        <w:right w:val="dashed" w:sz="2" w:space="0" w:color="FFFFFF"/>
                      </w:divBdr>
                    </w:div>
                    <w:div w:id="1137796582">
                      <w:marLeft w:val="0"/>
                      <w:marRight w:val="0"/>
                      <w:marTop w:val="0"/>
                      <w:marBottom w:val="0"/>
                      <w:divBdr>
                        <w:top w:val="dashed" w:sz="2" w:space="0" w:color="FFFFFF"/>
                        <w:left w:val="dashed" w:sz="2" w:space="0" w:color="FFFFFF"/>
                        <w:bottom w:val="dashed" w:sz="2" w:space="0" w:color="FFFFFF"/>
                        <w:right w:val="dashed" w:sz="2" w:space="0" w:color="FFFFFF"/>
                      </w:divBdr>
                    </w:div>
                    <w:div w:id="293410335">
                      <w:marLeft w:val="0"/>
                      <w:marRight w:val="0"/>
                      <w:marTop w:val="0"/>
                      <w:marBottom w:val="0"/>
                      <w:divBdr>
                        <w:top w:val="dashed" w:sz="2" w:space="0" w:color="FFFFFF"/>
                        <w:left w:val="dashed" w:sz="2" w:space="0" w:color="FFFFFF"/>
                        <w:bottom w:val="dashed" w:sz="2" w:space="0" w:color="FFFFFF"/>
                        <w:right w:val="dashed" w:sz="2" w:space="0" w:color="FFFFFF"/>
                      </w:divBdr>
                    </w:div>
                    <w:div w:id="724529408">
                      <w:marLeft w:val="0"/>
                      <w:marRight w:val="0"/>
                      <w:marTop w:val="0"/>
                      <w:marBottom w:val="0"/>
                      <w:divBdr>
                        <w:top w:val="dashed" w:sz="2" w:space="0" w:color="FFFFFF"/>
                        <w:left w:val="dashed" w:sz="2" w:space="0" w:color="FFFFFF"/>
                        <w:bottom w:val="dashed" w:sz="2" w:space="0" w:color="FFFFFF"/>
                        <w:right w:val="dashed" w:sz="2" w:space="0" w:color="FFFFFF"/>
                      </w:divBdr>
                    </w:div>
                    <w:div w:id="808942959">
                      <w:marLeft w:val="0"/>
                      <w:marRight w:val="0"/>
                      <w:marTop w:val="0"/>
                      <w:marBottom w:val="0"/>
                      <w:divBdr>
                        <w:top w:val="dashed" w:sz="2" w:space="0" w:color="FFFFFF"/>
                        <w:left w:val="dashed" w:sz="2" w:space="0" w:color="FFFFFF"/>
                        <w:bottom w:val="dashed" w:sz="2" w:space="0" w:color="FFFFFF"/>
                        <w:right w:val="dashed" w:sz="2" w:space="0" w:color="FFFFFF"/>
                      </w:divBdr>
                    </w:div>
                    <w:div w:id="676352492">
                      <w:marLeft w:val="0"/>
                      <w:marRight w:val="0"/>
                      <w:marTop w:val="0"/>
                      <w:marBottom w:val="0"/>
                      <w:divBdr>
                        <w:top w:val="dashed" w:sz="2" w:space="0" w:color="FFFFFF"/>
                        <w:left w:val="dashed" w:sz="2" w:space="0" w:color="FFFFFF"/>
                        <w:bottom w:val="dashed" w:sz="2" w:space="0" w:color="FFFFFF"/>
                        <w:right w:val="dashed" w:sz="2" w:space="0" w:color="FFFFFF"/>
                      </w:divBdr>
                    </w:div>
                    <w:div w:id="1645770866">
                      <w:marLeft w:val="0"/>
                      <w:marRight w:val="0"/>
                      <w:marTop w:val="0"/>
                      <w:marBottom w:val="0"/>
                      <w:divBdr>
                        <w:top w:val="dashed" w:sz="2" w:space="0" w:color="FFFFFF"/>
                        <w:left w:val="dashed" w:sz="2" w:space="0" w:color="FFFFFF"/>
                        <w:bottom w:val="dashed" w:sz="2" w:space="0" w:color="FFFFFF"/>
                        <w:right w:val="dashed" w:sz="2" w:space="0" w:color="FFFFFF"/>
                      </w:divBdr>
                    </w:div>
                    <w:div w:id="1784222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1391480">
                  <w:marLeft w:val="0"/>
                  <w:marRight w:val="0"/>
                  <w:marTop w:val="0"/>
                  <w:marBottom w:val="0"/>
                  <w:divBdr>
                    <w:top w:val="dashed" w:sz="2" w:space="0" w:color="FFFFFF"/>
                    <w:left w:val="dashed" w:sz="2" w:space="0" w:color="FFFFFF"/>
                    <w:bottom w:val="dashed" w:sz="2" w:space="0" w:color="FFFFFF"/>
                    <w:right w:val="dashed" w:sz="2" w:space="0" w:color="FFFFFF"/>
                  </w:divBdr>
                </w:div>
                <w:div w:id="52389779">
                  <w:marLeft w:val="0"/>
                  <w:marRight w:val="0"/>
                  <w:marTop w:val="0"/>
                  <w:marBottom w:val="0"/>
                  <w:divBdr>
                    <w:top w:val="dashed" w:sz="2" w:space="0" w:color="FFFFFF"/>
                    <w:left w:val="dashed" w:sz="2" w:space="0" w:color="FFFFFF"/>
                    <w:bottom w:val="dashed" w:sz="2" w:space="0" w:color="FFFFFF"/>
                    <w:right w:val="dashed" w:sz="2" w:space="0" w:color="FFFFFF"/>
                  </w:divBdr>
                  <w:divsChild>
                    <w:div w:id="455606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439240">
                  <w:marLeft w:val="0"/>
                  <w:marRight w:val="0"/>
                  <w:marTop w:val="0"/>
                  <w:marBottom w:val="0"/>
                  <w:divBdr>
                    <w:top w:val="dashed" w:sz="2" w:space="0" w:color="FFFFFF"/>
                    <w:left w:val="dashed" w:sz="2" w:space="0" w:color="FFFFFF"/>
                    <w:bottom w:val="dashed" w:sz="2" w:space="0" w:color="FFFFFF"/>
                    <w:right w:val="dashed" w:sz="2" w:space="0" w:color="FFFFFF"/>
                  </w:divBdr>
                </w:div>
                <w:div w:id="50545355">
                  <w:marLeft w:val="0"/>
                  <w:marRight w:val="0"/>
                  <w:marTop w:val="0"/>
                  <w:marBottom w:val="0"/>
                  <w:divBdr>
                    <w:top w:val="dashed" w:sz="2" w:space="0" w:color="FFFFFF"/>
                    <w:left w:val="dashed" w:sz="2" w:space="0" w:color="FFFFFF"/>
                    <w:bottom w:val="dashed" w:sz="2" w:space="0" w:color="FFFFFF"/>
                    <w:right w:val="dashed" w:sz="2" w:space="0" w:color="FFFFFF"/>
                  </w:divBdr>
                  <w:divsChild>
                    <w:div w:id="880214717">
                      <w:marLeft w:val="0"/>
                      <w:marRight w:val="0"/>
                      <w:marTop w:val="0"/>
                      <w:marBottom w:val="0"/>
                      <w:divBdr>
                        <w:top w:val="dashed" w:sz="2" w:space="0" w:color="FFFFFF"/>
                        <w:left w:val="dashed" w:sz="2" w:space="0" w:color="FFFFFF"/>
                        <w:bottom w:val="dashed" w:sz="2" w:space="0" w:color="FFFFFF"/>
                        <w:right w:val="dashed" w:sz="2" w:space="0" w:color="FFFFFF"/>
                      </w:divBdr>
                    </w:div>
                    <w:div w:id="1491168979">
                      <w:marLeft w:val="0"/>
                      <w:marRight w:val="0"/>
                      <w:marTop w:val="0"/>
                      <w:marBottom w:val="0"/>
                      <w:divBdr>
                        <w:top w:val="dashed" w:sz="2" w:space="0" w:color="FFFFFF"/>
                        <w:left w:val="dashed" w:sz="2" w:space="0" w:color="FFFFFF"/>
                        <w:bottom w:val="dashed" w:sz="2" w:space="0" w:color="FFFFFF"/>
                        <w:right w:val="dashed" w:sz="2" w:space="0" w:color="FFFFFF"/>
                      </w:divBdr>
                    </w:div>
                    <w:div w:id="8354182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2939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ccostea\sintact%203.0\cache\Legislatia%20Uniunii%20Europene\temp329794\12006835.htm" TargetMode="External"/><Relationship Id="rId13" Type="http://schemas.openxmlformats.org/officeDocument/2006/relationships/hyperlink" Target="file:///D:\USERS\ccostea\sintact%203.0\cache\Legislatia%20Uniunii%20Europene\temp329794\12016625.htm" TargetMode="External"/><Relationship Id="rId18" Type="http://schemas.openxmlformats.org/officeDocument/2006/relationships/hyperlink" Target="file:///D:\USERS\ccostea\sintact%203.0\cache\Legislatia%20Uniunii%20Europene\temp329794\12016307.htm" TargetMode="External"/><Relationship Id="rId26" Type="http://schemas.openxmlformats.org/officeDocument/2006/relationships/hyperlink" Target="file:///D:\USERS\ccostea\sintact%203.0\cache\Legislatia%20Uniunii%20Europene\temp329794\12016307.htm" TargetMode="External"/><Relationship Id="rId3" Type="http://schemas.openxmlformats.org/officeDocument/2006/relationships/webSettings" Target="webSettings.xml"/><Relationship Id="rId21" Type="http://schemas.openxmlformats.org/officeDocument/2006/relationships/hyperlink" Target="file:///D:\USERS\ccostea\sintact%203.0\cache\Legislatia%20Uniunii%20Europene\temp329794\12019432.htm" TargetMode="External"/><Relationship Id="rId7" Type="http://schemas.openxmlformats.org/officeDocument/2006/relationships/hyperlink" Target="file:///D:\USERS\ccostea\sintact%203.0\cache\Legislatia%20Uniunii%20Europene\temp329794\12006444.htm" TargetMode="External"/><Relationship Id="rId12" Type="http://schemas.openxmlformats.org/officeDocument/2006/relationships/hyperlink" Target="file:///D:\USERS\ccostea\sintact%203.0\cache\Legislatia%20Uniunii%20Europene\temp329794\12007147.htm" TargetMode="External"/><Relationship Id="rId17" Type="http://schemas.openxmlformats.org/officeDocument/2006/relationships/hyperlink" Target="file:///D:\USERS\ccostea\sintact%203.0\cache\Legislatia%20Uniunii%20Europene\temp329794\12016307.htm" TargetMode="External"/><Relationship Id="rId25" Type="http://schemas.openxmlformats.org/officeDocument/2006/relationships/hyperlink" Target="file:///D:\USERS\ccostea\sintact%203.0\cache\Legislatia%20Uniunii%20Europene\temp329794\12016307.htm" TargetMode="External"/><Relationship Id="rId2" Type="http://schemas.openxmlformats.org/officeDocument/2006/relationships/settings" Target="settings.xml"/><Relationship Id="rId16" Type="http://schemas.openxmlformats.org/officeDocument/2006/relationships/hyperlink" Target="file:///D:\USERS\ccostea\sintact%203.0\cache\Legislatia%20Uniunii%20Europene\temp329794\12016307.htm" TargetMode="External"/><Relationship Id="rId20" Type="http://schemas.openxmlformats.org/officeDocument/2006/relationships/hyperlink" Target="file:///D:\USERS\ccostea\sintact%203.0\cache\Legislatia%20Uniunii%20Europene\temp329794\12017414.htm" TargetMode="External"/><Relationship Id="rId29" Type="http://schemas.openxmlformats.org/officeDocument/2006/relationships/hyperlink" Target="http://eur-lex.europa.eu" TargetMode="External"/><Relationship Id="rId1" Type="http://schemas.openxmlformats.org/officeDocument/2006/relationships/styles" Target="styles.xml"/><Relationship Id="rId6" Type="http://schemas.openxmlformats.org/officeDocument/2006/relationships/hyperlink" Target="file:///D:\USERS\ccostea\sintact%203.0\cache\Legislatia%20Uniunii%20Europene\temp329794\12016625.htm" TargetMode="External"/><Relationship Id="rId11" Type="http://schemas.openxmlformats.org/officeDocument/2006/relationships/hyperlink" Target="file:///D:\USERS\ccostea\sintact%203.0\cache\Legislatia%20Uniunii%20Europene\temp329794\12023255.htm" TargetMode="External"/><Relationship Id="rId24" Type="http://schemas.openxmlformats.org/officeDocument/2006/relationships/hyperlink" Target="file:///D:\USERS\ccostea\sintact%203.0\cache\Legislatia%20Uniunii%20Europene\temp329794\12017414.htm" TargetMode="External"/><Relationship Id="rId5" Type="http://schemas.openxmlformats.org/officeDocument/2006/relationships/image" Target="media/image1.gif"/><Relationship Id="rId15" Type="http://schemas.openxmlformats.org/officeDocument/2006/relationships/hyperlink" Target="file:///D:\USERS\ccostea\sintact%203.0\cache\Legislatia%20Uniunii%20Europene\temp329794\12016625.htm" TargetMode="External"/><Relationship Id="rId23" Type="http://schemas.openxmlformats.org/officeDocument/2006/relationships/hyperlink" Target="file:///D:\USERS\ccostea\sintact%203.0\cache\Legislatia%20Uniunii%20Europene\temp329794\12017414.htm" TargetMode="External"/><Relationship Id="rId28" Type="http://schemas.openxmlformats.org/officeDocument/2006/relationships/hyperlink" Target="file:///D:\USERS\ccostea\sintact%203.0\cache\Legislatia%20Uniunii%20Europene\temp329794\12016307.htm" TargetMode="External"/><Relationship Id="rId10" Type="http://schemas.openxmlformats.org/officeDocument/2006/relationships/hyperlink" Target="file:///D:\USERS\ccostea\sintact%203.0\cache\Legislatia%20Uniunii%20Europene\temp329794\12006835.htm" TargetMode="External"/><Relationship Id="rId19" Type="http://schemas.openxmlformats.org/officeDocument/2006/relationships/hyperlink" Target="file:///D:\USERS\ccostea\sintact%203.0\cache\Legislatia%20Uniunii%20Europene\temp329794\12017418.htm" TargetMode="External"/><Relationship Id="rId31" Type="http://schemas.openxmlformats.org/officeDocument/2006/relationships/theme" Target="theme/theme1.xml"/><Relationship Id="rId4" Type="http://schemas.openxmlformats.org/officeDocument/2006/relationships/hyperlink" Target="file:///D:\USERS\ccostea\sintact%203.0\cache\Legislatia%20Uniunii%20Europene\temp329794\12023453.HTM" TargetMode="External"/><Relationship Id="rId9" Type="http://schemas.openxmlformats.org/officeDocument/2006/relationships/hyperlink" Target="file:///D:\USERS\ccostea\sintact%203.0\cache\Legislatia%20Uniunii%20Europene\temp329794\12023255.htm" TargetMode="External"/><Relationship Id="rId14" Type="http://schemas.openxmlformats.org/officeDocument/2006/relationships/hyperlink" Target="file:///D:\USERS\ccostea\sintact%203.0\cache\Legislatia%20Uniunii%20Europene\temp329794\12016625.htm" TargetMode="External"/><Relationship Id="rId22" Type="http://schemas.openxmlformats.org/officeDocument/2006/relationships/hyperlink" Target="file:///D:\USERS\ccostea\sintact%203.0\cache\Legislatia%20Uniunii%20Europene\temp329794\12017414.htm" TargetMode="External"/><Relationship Id="rId27" Type="http://schemas.openxmlformats.org/officeDocument/2006/relationships/hyperlink" Target="file:///D:\USERS\ccostea\sintact%203.0\cache\Legislatia%20Uniunii%20Europene\temp329794\12016316.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16440</Words>
  <Characters>93711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COSTEA</dc:creator>
  <cp:keywords/>
  <dc:description/>
  <cp:lastModifiedBy>Roxana CONSTANTINESCU</cp:lastModifiedBy>
  <cp:revision>2</cp:revision>
  <dcterms:created xsi:type="dcterms:W3CDTF">2026-02-04T11:22:00Z</dcterms:created>
  <dcterms:modified xsi:type="dcterms:W3CDTF">2026-02-04T11:22:00Z</dcterms:modified>
</cp:coreProperties>
</file>