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919" w:rsidRDefault="007E1919" w:rsidP="007E1919">
      <w:pPr>
        <w:shd w:val="clear" w:color="auto" w:fill="FFFFFF"/>
        <w:jc w:val="both"/>
        <w:rPr>
          <w:rFonts w:ascii="Verdana" w:hAnsi="Verdana"/>
        </w:rPr>
      </w:pPr>
      <w:bookmarkStart w:id="0" w:name="_GoBack"/>
      <w:bookmarkEnd w:id="0"/>
      <w:r>
        <w:rPr>
          <w:rStyle w:val="do1"/>
          <w:rFonts w:ascii="Verdana" w:hAnsi="Verdana"/>
        </w:rPr>
        <w:t xml:space="preserve">REGULAMENTUL DELEGAT (UE) NR. 640/2014 din 11 martie 2014 de completare a Regulamentului (UE) nr. </w:t>
      </w:r>
      <w:hyperlink r:id="rId4" w:history="1">
        <w:r>
          <w:rPr>
            <w:rStyle w:val="Hyperlink"/>
            <w:rFonts w:ascii="Verdana" w:hAnsi="Verdana"/>
            <w:sz w:val="26"/>
            <w:szCs w:val="26"/>
          </w:rPr>
          <w:t>1306/2013</w:t>
        </w:r>
      </w:hyperlink>
      <w:r>
        <w:rPr>
          <w:rStyle w:val="do1"/>
          <w:rFonts w:ascii="Verdana" w:hAnsi="Verdana"/>
        </w:rPr>
        <w:t xml:space="preserve"> al Parlamentului European şi al Consiliului în ceea ce priveşte Sistemul Integrat de Administrare şi Control şi condiţiile pentru refuzarea sau retragerea plăţilor şi pentru sancţiunile administrative aplicabile în cazul plăţilor directe, al sprijinului pentru dezvoltare rurală şi al ecocondiţionalităţii</w:t>
      </w:r>
    </w:p>
    <w:p w:rsidR="007E1919" w:rsidRDefault="007E1919" w:rsidP="007E1919">
      <w:pPr>
        <w:shd w:val="clear" w:color="auto" w:fill="FFFFFF"/>
        <w:jc w:val="both"/>
        <w:rPr>
          <w:rFonts w:ascii="Verdana" w:hAnsi="Verdana"/>
        </w:rPr>
      </w:pPr>
      <w:r>
        <w:rPr>
          <w:rStyle w:val="Strong"/>
          <w:rFonts w:ascii="Verdana" w:hAnsi="Verdana"/>
        </w:rPr>
        <w:t>COMISIA EUROPEANĂ</w:t>
      </w:r>
      <w:r>
        <w:rPr>
          <w:rStyle w:val="tpa1"/>
          <w:rFonts w:ascii="Verdana" w:hAnsi="Verdana"/>
        </w:rPr>
        <w:t>,</w:t>
      </w:r>
    </w:p>
    <w:p w:rsidR="007E1919" w:rsidRDefault="007E1919" w:rsidP="007E1919">
      <w:pPr>
        <w:shd w:val="clear" w:color="auto" w:fill="FFFFFF"/>
        <w:jc w:val="both"/>
        <w:rPr>
          <w:rFonts w:ascii="Verdana" w:hAnsi="Verdana"/>
        </w:rPr>
      </w:pPr>
      <w:r>
        <w:rPr>
          <w:rStyle w:val="tpa1"/>
          <w:rFonts w:ascii="Verdana" w:hAnsi="Verdana"/>
        </w:rPr>
        <w:t xml:space="preserve">având în vedere </w:t>
      </w:r>
      <w:hyperlink r:id="rId5" w:history="1">
        <w:r>
          <w:rPr>
            <w:rStyle w:val="Hyperlink"/>
            <w:rFonts w:ascii="Verdana" w:hAnsi="Verdana"/>
          </w:rPr>
          <w:t>Tratatul privind funcţionarea Uniunii Europene</w:t>
        </w:r>
      </w:hyperlink>
      <w:r>
        <w:rPr>
          <w:rStyle w:val="tpa1"/>
          <w:rFonts w:ascii="Verdana" w:hAnsi="Verdana"/>
        </w:rPr>
        <w:t>,</w:t>
      </w:r>
    </w:p>
    <w:p w:rsidR="007E1919" w:rsidRDefault="007E1919" w:rsidP="007E1919">
      <w:pPr>
        <w:shd w:val="clear" w:color="auto" w:fill="FFFFFF"/>
        <w:jc w:val="both"/>
        <w:rPr>
          <w:rFonts w:ascii="Verdana" w:hAnsi="Verdana"/>
        </w:rPr>
      </w:pPr>
      <w:r>
        <w:rPr>
          <w:rStyle w:val="tpa1"/>
          <w:rFonts w:ascii="Verdana" w:hAnsi="Verdana"/>
        </w:rPr>
        <w:t xml:space="preserve">având în vedere Regulamentul (UE) nr. </w:t>
      </w:r>
      <w:hyperlink r:id="rId6" w:history="1">
        <w:r>
          <w:rPr>
            <w:rStyle w:val="Hyperlink"/>
            <w:rFonts w:ascii="Verdana" w:hAnsi="Verdana"/>
          </w:rPr>
          <w:t>1306/2013</w:t>
        </w:r>
      </w:hyperlink>
      <w:r>
        <w:rPr>
          <w:rStyle w:val="tpa1"/>
          <w:rFonts w:ascii="Verdana" w:hAnsi="Verdana"/>
        </w:rPr>
        <w:t xml:space="preserve"> al Parlamentului European şi al Consiliului din 17 decembrie 2013 privind finanţarea, gestionarea şi monitorizarea politicii agricole comune şi de abrogare a Regulamentelor (CEE) nr. </w:t>
      </w:r>
      <w:hyperlink r:id="rId7" w:history="1">
        <w:r>
          <w:rPr>
            <w:rStyle w:val="Hyperlink"/>
            <w:rFonts w:ascii="Verdana" w:hAnsi="Verdana"/>
          </w:rPr>
          <w:t>352/78</w:t>
        </w:r>
      </w:hyperlink>
      <w:r>
        <w:rPr>
          <w:rStyle w:val="tpa1"/>
          <w:rFonts w:ascii="Verdana" w:hAnsi="Verdana"/>
        </w:rPr>
        <w:t xml:space="preserve">, (CE) nr. 165/94, (CE) nr. </w:t>
      </w:r>
      <w:hyperlink r:id="rId8" w:history="1">
        <w:r>
          <w:rPr>
            <w:rStyle w:val="Hyperlink"/>
            <w:rFonts w:ascii="Verdana" w:hAnsi="Verdana"/>
          </w:rPr>
          <w:t>2799/98</w:t>
        </w:r>
      </w:hyperlink>
      <w:r>
        <w:rPr>
          <w:rStyle w:val="tpa1"/>
          <w:rFonts w:ascii="Verdana" w:hAnsi="Verdana"/>
        </w:rPr>
        <w:t xml:space="preserve">, (CE) nr. </w:t>
      </w:r>
      <w:hyperlink r:id="rId9" w:history="1">
        <w:r>
          <w:rPr>
            <w:rStyle w:val="Hyperlink"/>
            <w:rFonts w:ascii="Verdana" w:hAnsi="Verdana"/>
          </w:rPr>
          <w:t>814/2000</w:t>
        </w:r>
      </w:hyperlink>
      <w:r>
        <w:rPr>
          <w:rStyle w:val="tpa1"/>
          <w:rFonts w:ascii="Verdana" w:hAnsi="Verdana"/>
        </w:rPr>
        <w:t xml:space="preserve">, (CE) nr. </w:t>
      </w:r>
      <w:hyperlink r:id="rId10" w:history="1">
        <w:r>
          <w:rPr>
            <w:rStyle w:val="Hyperlink"/>
            <w:rFonts w:ascii="Verdana" w:hAnsi="Verdana"/>
          </w:rPr>
          <w:t>1290/2005</w:t>
        </w:r>
      </w:hyperlink>
      <w:r>
        <w:rPr>
          <w:rStyle w:val="tpa1"/>
          <w:rFonts w:ascii="Verdana" w:hAnsi="Verdana"/>
        </w:rPr>
        <w:t xml:space="preserve"> şi (CE) nr. </w:t>
      </w:r>
      <w:hyperlink r:id="rId11" w:history="1">
        <w:r>
          <w:rPr>
            <w:rStyle w:val="Hyperlink"/>
            <w:rFonts w:ascii="Verdana" w:hAnsi="Verdana"/>
          </w:rPr>
          <w:t>485/2008</w:t>
        </w:r>
      </w:hyperlink>
      <w:r>
        <w:rPr>
          <w:rStyle w:val="tpa1"/>
          <w:rFonts w:ascii="Verdana" w:hAnsi="Verdana"/>
        </w:rPr>
        <w:t xml:space="preserve"> ale Consiliului (</w:t>
      </w:r>
      <w:r>
        <w:rPr>
          <w:rStyle w:val="tpa1"/>
          <w:rFonts w:ascii="Verdana" w:hAnsi="Verdana"/>
          <w:vertAlign w:val="superscript"/>
        </w:rPr>
        <w:t>1</w:t>
      </w:r>
      <w:r>
        <w:rPr>
          <w:rStyle w:val="tpa1"/>
          <w:rFonts w:ascii="Verdana" w:hAnsi="Verdana"/>
        </w:rPr>
        <w:t>), în special articolul 63 alineatul (4), articolul 64 alineatul (6), articolul 72 alineatul (5), articolul 76, articolul 77 alineatul (7), articolul 93 alineatul (4), articolul 101 alineatul (1) şi articolul 120,</w:t>
      </w:r>
    </w:p>
    <w:p w:rsidR="007E1919" w:rsidRDefault="007E1919" w:rsidP="007E1919">
      <w:pPr>
        <w:shd w:val="clear" w:color="auto" w:fill="FFFFFF"/>
        <w:jc w:val="both"/>
        <w:rPr>
          <w:rFonts w:ascii="Verdana" w:hAnsi="Verdana"/>
        </w:rPr>
      </w:pPr>
      <w:r>
        <w:rPr>
          <w:rStyle w:val="tpa1"/>
          <w:rFonts w:ascii="Verdana" w:hAnsi="Verdana"/>
        </w:rPr>
        <w:t>(</w:t>
      </w:r>
      <w:r>
        <w:rPr>
          <w:rStyle w:val="tpa1"/>
          <w:rFonts w:ascii="Verdana" w:hAnsi="Verdana"/>
          <w:vertAlign w:val="superscript"/>
        </w:rPr>
        <w:t>1</w:t>
      </w:r>
      <w:r>
        <w:rPr>
          <w:rStyle w:val="tpa1"/>
          <w:rFonts w:ascii="Verdana" w:hAnsi="Verdana"/>
        </w:rPr>
        <w:t>)JO L 347, 20.12.2013, p. 549.</w:t>
      </w:r>
    </w:p>
    <w:p w:rsidR="007E1919" w:rsidRDefault="007E1919" w:rsidP="007E1919">
      <w:pPr>
        <w:shd w:val="clear" w:color="auto" w:fill="FFFFFF"/>
        <w:jc w:val="both"/>
        <w:rPr>
          <w:rFonts w:ascii="Verdana" w:hAnsi="Verdana"/>
        </w:rPr>
      </w:pPr>
      <w:r>
        <w:rPr>
          <w:rStyle w:val="tpa1"/>
          <w:rFonts w:ascii="Verdana" w:hAnsi="Verdana"/>
        </w:rPr>
        <w:t>întrucât:</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61C3B96B" wp14:editId="2CAD2832">
            <wp:extent cx="95250" cy="95250"/>
            <wp:effectExtent l="0" t="0" r="0" b="0"/>
            <wp:docPr id="1607" name="Picture 160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(1)</w:t>
      </w:r>
      <w:r>
        <w:rPr>
          <w:rStyle w:val="tal1"/>
          <w:rFonts w:ascii="Verdana" w:hAnsi="Verdana"/>
        </w:rPr>
        <w:t xml:space="preserve">Regulamentul (UE) nr. </w:t>
      </w:r>
      <w:hyperlink r:id="rId14" w:history="1">
        <w:r>
          <w:rPr>
            <w:rStyle w:val="Hyperlink"/>
            <w:rFonts w:ascii="Verdana" w:hAnsi="Verdana"/>
          </w:rPr>
          <w:t>1306/2013</w:t>
        </w:r>
      </w:hyperlink>
      <w:r>
        <w:rPr>
          <w:rStyle w:val="tal1"/>
          <w:rFonts w:ascii="Verdana" w:hAnsi="Verdana"/>
        </w:rPr>
        <w:t xml:space="preserve"> abrogă şi înlocuieşte, printre altele, Regulamentul (CE) nr. </w:t>
      </w:r>
      <w:hyperlink r:id="rId15" w:history="1">
        <w:r>
          <w:rPr>
            <w:rStyle w:val="Hyperlink"/>
            <w:rFonts w:ascii="Verdana" w:hAnsi="Verdana"/>
          </w:rPr>
          <w:t>1290/2005</w:t>
        </w:r>
      </w:hyperlink>
      <w:r>
        <w:rPr>
          <w:rStyle w:val="tal1"/>
          <w:rFonts w:ascii="Verdana" w:hAnsi="Verdana"/>
        </w:rPr>
        <w:t xml:space="preserve"> al Consiliului (</w:t>
      </w:r>
      <w:r>
        <w:rPr>
          <w:rStyle w:val="tal1"/>
          <w:rFonts w:ascii="Verdana" w:hAnsi="Verdana"/>
          <w:vertAlign w:val="superscript"/>
        </w:rPr>
        <w:t>2</w:t>
      </w:r>
      <w:r>
        <w:rPr>
          <w:rStyle w:val="tal1"/>
          <w:rFonts w:ascii="Verdana" w:hAnsi="Verdana"/>
        </w:rPr>
        <w:t xml:space="preserve">). Regulamentul (UE) nr. </w:t>
      </w:r>
      <w:hyperlink r:id="rId16" w:history="1">
        <w:r>
          <w:rPr>
            <w:rStyle w:val="Hyperlink"/>
            <w:rFonts w:ascii="Verdana" w:hAnsi="Verdana"/>
          </w:rPr>
          <w:t>1306/2013</w:t>
        </w:r>
      </w:hyperlink>
      <w:r>
        <w:rPr>
          <w:rStyle w:val="tal1"/>
          <w:rFonts w:ascii="Verdana" w:hAnsi="Verdana"/>
        </w:rPr>
        <w:t xml:space="preserve"> conferă Comisiei competenţa de a adopta acte delegate şi acte de punere în aplicare. Pentru a se asigura funcţionarea fără probleme a sistemului în noul cadru juridic, trebuie adoptate anumite norme prin intermediul unor astfel de acte. Actele respective ar trebui să înlocuiască în special normele prevăzute în Regulamentul (CE) nr. </w:t>
      </w:r>
      <w:hyperlink r:id="rId17" w:history="1">
        <w:r>
          <w:rPr>
            <w:rStyle w:val="Hyperlink"/>
            <w:rFonts w:ascii="Verdana" w:hAnsi="Verdana"/>
          </w:rPr>
          <w:t>1122/2009</w:t>
        </w:r>
      </w:hyperlink>
      <w:r>
        <w:rPr>
          <w:rStyle w:val="tal1"/>
          <w:rFonts w:ascii="Verdana" w:hAnsi="Verdana"/>
        </w:rPr>
        <w:t xml:space="preserve"> al Comisiei (</w:t>
      </w:r>
      <w:r>
        <w:rPr>
          <w:rStyle w:val="tal1"/>
          <w:rFonts w:ascii="Verdana" w:hAnsi="Verdana"/>
          <w:vertAlign w:val="superscript"/>
        </w:rPr>
        <w:t>3</w:t>
      </w:r>
      <w:r>
        <w:rPr>
          <w:rStyle w:val="tal1"/>
          <w:rFonts w:ascii="Verdana" w:hAnsi="Verdana"/>
        </w:rPr>
        <w:t>).</w:t>
      </w:r>
    </w:p>
    <w:p w:rsidR="007E1919" w:rsidRDefault="007E1919" w:rsidP="007E1919">
      <w:pPr>
        <w:shd w:val="clear" w:color="auto" w:fill="FFFFFF"/>
        <w:jc w:val="both"/>
        <w:rPr>
          <w:rFonts w:ascii="Verdana" w:hAnsi="Verdana"/>
        </w:rPr>
      </w:pPr>
      <w:bookmarkStart w:id="1" w:name="do|al1|pa1"/>
      <w:bookmarkEnd w:id="1"/>
      <w:r>
        <w:rPr>
          <w:rStyle w:val="tpa1"/>
          <w:rFonts w:ascii="Verdana" w:hAnsi="Verdana"/>
        </w:rPr>
        <w:t>(</w:t>
      </w:r>
      <w:r>
        <w:rPr>
          <w:rStyle w:val="tpa1"/>
          <w:rFonts w:ascii="Verdana" w:hAnsi="Verdana"/>
          <w:vertAlign w:val="superscript"/>
        </w:rPr>
        <w:t>2</w:t>
      </w:r>
      <w:r>
        <w:rPr>
          <w:rStyle w:val="tpa1"/>
          <w:rFonts w:ascii="Verdana" w:hAnsi="Verdana"/>
        </w:rPr>
        <w:t xml:space="preserve">)Regulamentul (CE) nr. </w:t>
      </w:r>
      <w:hyperlink r:id="rId18" w:history="1">
        <w:r>
          <w:rPr>
            <w:rStyle w:val="Hyperlink"/>
            <w:rFonts w:ascii="Verdana" w:hAnsi="Verdana"/>
          </w:rPr>
          <w:t>1290/2005</w:t>
        </w:r>
      </w:hyperlink>
      <w:r>
        <w:rPr>
          <w:rStyle w:val="tpa1"/>
          <w:rFonts w:ascii="Verdana" w:hAnsi="Verdana"/>
        </w:rPr>
        <w:t xml:space="preserve"> al Consiliului din 21 iunie 2005 privind finanţarea politicii agricole comune (JO L 209, 11.8.2005, p. 1).</w:t>
      </w:r>
    </w:p>
    <w:p w:rsidR="007E1919" w:rsidRDefault="007E1919" w:rsidP="007E1919">
      <w:pPr>
        <w:shd w:val="clear" w:color="auto" w:fill="FFFFFF"/>
        <w:jc w:val="both"/>
        <w:rPr>
          <w:rFonts w:ascii="Verdana" w:hAnsi="Verdana"/>
        </w:rPr>
      </w:pPr>
      <w:bookmarkStart w:id="2" w:name="do|al1|pa2"/>
      <w:bookmarkEnd w:id="2"/>
      <w:r>
        <w:rPr>
          <w:rStyle w:val="tpa1"/>
          <w:rFonts w:ascii="Verdana" w:hAnsi="Verdana"/>
        </w:rPr>
        <w:t>(</w:t>
      </w:r>
      <w:r>
        <w:rPr>
          <w:rStyle w:val="tpa1"/>
          <w:rFonts w:ascii="Verdana" w:hAnsi="Verdana"/>
          <w:vertAlign w:val="superscript"/>
        </w:rPr>
        <w:t>3</w:t>
      </w:r>
      <w:r>
        <w:rPr>
          <w:rStyle w:val="tpa1"/>
          <w:rFonts w:ascii="Verdana" w:hAnsi="Verdana"/>
        </w:rPr>
        <w:t xml:space="preserve">)Regulamentul Consiliului (CE) nr. </w:t>
      </w:r>
      <w:hyperlink r:id="rId19" w:history="1">
        <w:r>
          <w:rPr>
            <w:rStyle w:val="Hyperlink"/>
            <w:rFonts w:ascii="Verdana" w:hAnsi="Verdana"/>
          </w:rPr>
          <w:t>1122/2009</w:t>
        </w:r>
      </w:hyperlink>
      <w:r>
        <w:rPr>
          <w:rStyle w:val="tpa1"/>
          <w:rFonts w:ascii="Verdana" w:hAnsi="Verdana"/>
        </w:rPr>
        <w:t xml:space="preserve"> din 30 noiembrie 2009 de stabilire a normelor de aplicare a Regulamentului (CE) nr. </w:t>
      </w:r>
      <w:hyperlink r:id="rId20" w:history="1">
        <w:r>
          <w:rPr>
            <w:rStyle w:val="Hyperlink"/>
            <w:rFonts w:ascii="Verdana" w:hAnsi="Verdana"/>
          </w:rPr>
          <w:t>73/2009</w:t>
        </w:r>
      </w:hyperlink>
      <w:r>
        <w:rPr>
          <w:rStyle w:val="tpa1"/>
          <w:rFonts w:ascii="Verdana" w:hAnsi="Verdana"/>
        </w:rPr>
        <w:t xml:space="preserve"> al Consiliului în ceea ce priveşte ecocondiţionalitatea, modularea şi sistemul integrat de administrare şi control în cadrul schemelor de ajutor direct pentru agricultori prevăzute de regulamentul respectiv, precum şi de aplicare a Regulamentului (CE) nr. </w:t>
      </w:r>
      <w:hyperlink r:id="rId21" w:history="1">
        <w:r>
          <w:rPr>
            <w:rStyle w:val="Hyperlink"/>
            <w:rFonts w:ascii="Verdana" w:hAnsi="Verdana"/>
          </w:rPr>
          <w:t>1234/2007</w:t>
        </w:r>
      </w:hyperlink>
      <w:r>
        <w:rPr>
          <w:rStyle w:val="tpa1"/>
          <w:rFonts w:ascii="Verdana" w:hAnsi="Verdana"/>
        </w:rPr>
        <w:t xml:space="preserve"> al Consiliului în ceea ce priveşte ecocondiţionalitatea în cadrul schemei de ajutoare prevăzute pentru sectorul vitivinicol (JO L 316, 2.12.2009, p. 65).</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09EBD657" wp14:editId="378A88B8">
            <wp:extent cx="95250" cy="95250"/>
            <wp:effectExtent l="0" t="0" r="0" b="0"/>
            <wp:docPr id="1606" name="Picture 160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(2)</w:t>
      </w:r>
      <w:r>
        <w:rPr>
          <w:rStyle w:val="tal1"/>
          <w:rFonts w:ascii="Verdana" w:hAnsi="Verdana"/>
        </w:rPr>
        <w:t xml:space="preserve">În special, ar trebui stabilite norme de completare a anumitor elemente neesenţiale ale Regulamentului (UE) nr. </w:t>
      </w:r>
      <w:hyperlink r:id="rId22" w:history="1">
        <w:r>
          <w:rPr>
            <w:rStyle w:val="Hyperlink"/>
            <w:rFonts w:ascii="Verdana" w:hAnsi="Verdana"/>
          </w:rPr>
          <w:t>1306/2013</w:t>
        </w:r>
      </w:hyperlink>
      <w:r>
        <w:rPr>
          <w:rStyle w:val="tal1"/>
          <w:rFonts w:ascii="Verdana" w:hAnsi="Verdana"/>
        </w:rPr>
        <w:t xml:space="preserve"> în ceea ce priveşte funcţionarea Sistemului Integrat de Administrare şi Control ("sistemul integrat"), termenele limită pentru depunerea cererilor de ajutor sau a cererilor de plată, condiţiile pentru </w:t>
      </w:r>
      <w:r>
        <w:rPr>
          <w:rStyle w:val="tal1"/>
          <w:rFonts w:ascii="Verdana" w:hAnsi="Verdana"/>
        </w:rPr>
        <w:lastRenderedPageBreak/>
        <w:t xml:space="preserve">refuzarea parţială sau totală a ajutoarelor şi pentru retragerea parţială sau totală a sprijinului sau a ajutoarelor necuvenite, stabilirea sancţiunilor administrative destinate să soluţioneze neconformităţile legate de condiţiile pentru primirea ajutoarelor în cadrul schemelor instituite prin Regulamentul (UE) nr. </w:t>
      </w:r>
      <w:hyperlink r:id="rId23" w:history="1">
        <w:r>
          <w:rPr>
            <w:rStyle w:val="Hyperlink"/>
            <w:rFonts w:ascii="Verdana" w:hAnsi="Verdana"/>
          </w:rPr>
          <w:t>1307/2013</w:t>
        </w:r>
      </w:hyperlink>
      <w:r>
        <w:rPr>
          <w:rStyle w:val="tal1"/>
          <w:rFonts w:ascii="Verdana" w:hAnsi="Verdana"/>
        </w:rPr>
        <w:t xml:space="preserve"> al Parlamentului European şi al Consiliului (</w:t>
      </w:r>
      <w:r>
        <w:rPr>
          <w:rStyle w:val="tal1"/>
          <w:rFonts w:ascii="Verdana" w:hAnsi="Verdana"/>
          <w:vertAlign w:val="superscript"/>
        </w:rPr>
        <w:t>4</w:t>
      </w:r>
      <w:r>
        <w:rPr>
          <w:rStyle w:val="tal1"/>
          <w:rFonts w:ascii="Verdana" w:hAnsi="Verdana"/>
        </w:rPr>
        <w:t xml:space="preserve">) şi de condiţiile pentru primirea sprijinului în temeiul măsurilor de dezvoltare rurală stabilite de Regulamentul (UE) nr. </w:t>
      </w:r>
      <w:hyperlink r:id="rId24" w:history="1">
        <w:r>
          <w:rPr>
            <w:rStyle w:val="Hyperlink"/>
            <w:rFonts w:ascii="Verdana" w:hAnsi="Verdana"/>
          </w:rPr>
          <w:t>1305/2013</w:t>
        </w:r>
      </w:hyperlink>
      <w:r>
        <w:rPr>
          <w:rStyle w:val="tal1"/>
          <w:rFonts w:ascii="Verdana" w:hAnsi="Verdana"/>
        </w:rPr>
        <w:t xml:space="preserve"> al Parlamentului European şi al Consiliului (</w:t>
      </w:r>
      <w:r>
        <w:rPr>
          <w:rStyle w:val="tal1"/>
          <w:rFonts w:ascii="Verdana" w:hAnsi="Verdana"/>
          <w:vertAlign w:val="superscript"/>
        </w:rPr>
        <w:t>5</w:t>
      </w:r>
      <w:r>
        <w:rPr>
          <w:rStyle w:val="tal1"/>
          <w:rFonts w:ascii="Verdana" w:hAnsi="Verdana"/>
        </w:rPr>
        <w:t>) şi normele referitoare la menţinerea păşunilor permanente şi calcularea sancţiunilor administrative legate de obligaţiile în materie de ecocondiţionalitate.</w:t>
      </w:r>
    </w:p>
    <w:p w:rsidR="007E1919" w:rsidRDefault="007E1919" w:rsidP="007E1919">
      <w:pPr>
        <w:shd w:val="clear" w:color="auto" w:fill="FFFFFF"/>
        <w:jc w:val="both"/>
        <w:rPr>
          <w:rFonts w:ascii="Verdana" w:hAnsi="Verdana"/>
        </w:rPr>
      </w:pPr>
      <w:bookmarkStart w:id="3" w:name="do|al2|pa1"/>
      <w:bookmarkEnd w:id="3"/>
      <w:r>
        <w:rPr>
          <w:rStyle w:val="tpa1"/>
          <w:rFonts w:ascii="Verdana" w:hAnsi="Verdana"/>
        </w:rPr>
        <w:t>(</w:t>
      </w:r>
      <w:r>
        <w:rPr>
          <w:rStyle w:val="tpa1"/>
          <w:rFonts w:ascii="Verdana" w:hAnsi="Verdana"/>
          <w:vertAlign w:val="superscript"/>
        </w:rPr>
        <w:t>4</w:t>
      </w:r>
      <w:r>
        <w:rPr>
          <w:rStyle w:val="tpa1"/>
          <w:rFonts w:ascii="Verdana" w:hAnsi="Verdana"/>
        </w:rPr>
        <w:t xml:space="preserve">)Regulamentul (UE) nr. </w:t>
      </w:r>
      <w:hyperlink r:id="rId25" w:history="1">
        <w:r>
          <w:rPr>
            <w:rStyle w:val="Hyperlink"/>
            <w:rFonts w:ascii="Verdana" w:hAnsi="Verdana"/>
          </w:rPr>
          <w:t>1307/2013</w:t>
        </w:r>
      </w:hyperlink>
      <w:r>
        <w:rPr>
          <w:rStyle w:val="tpa1"/>
          <w:rFonts w:ascii="Verdana" w:hAnsi="Verdana"/>
        </w:rPr>
        <w:t xml:space="preserve"> al Parlamentului European şi al Consiliului din 17 decembrie 2013 de stabilire a unor norme privind plăţile directe acordate fermierilor prin scheme de sprijin în cadrul politicii agricole comune şi de abrogare a Regulamentului (CE) nr. </w:t>
      </w:r>
      <w:hyperlink r:id="rId26" w:history="1">
        <w:r>
          <w:rPr>
            <w:rStyle w:val="Hyperlink"/>
            <w:rFonts w:ascii="Verdana" w:hAnsi="Verdana"/>
          </w:rPr>
          <w:t>637/2008</w:t>
        </w:r>
      </w:hyperlink>
      <w:r>
        <w:rPr>
          <w:rStyle w:val="tpa1"/>
          <w:rFonts w:ascii="Verdana" w:hAnsi="Verdana"/>
        </w:rPr>
        <w:t xml:space="preserve"> al Consiliului şi a Regulamentului (CE) nr. </w:t>
      </w:r>
      <w:hyperlink r:id="rId27" w:history="1">
        <w:r>
          <w:rPr>
            <w:rStyle w:val="Hyperlink"/>
            <w:rFonts w:ascii="Verdana" w:hAnsi="Verdana"/>
          </w:rPr>
          <w:t>73/2009</w:t>
        </w:r>
      </w:hyperlink>
      <w:r>
        <w:rPr>
          <w:rStyle w:val="tpa1"/>
          <w:rFonts w:ascii="Verdana" w:hAnsi="Verdana"/>
        </w:rPr>
        <w:t xml:space="preserve"> al Consiliului (JO L 347, 20.12.2013, p. 608).</w:t>
      </w:r>
    </w:p>
    <w:p w:rsidR="007E1919" w:rsidRDefault="007E1919" w:rsidP="007E1919">
      <w:pPr>
        <w:shd w:val="clear" w:color="auto" w:fill="FFFFFF"/>
        <w:jc w:val="both"/>
        <w:rPr>
          <w:rFonts w:ascii="Verdana" w:hAnsi="Verdana"/>
        </w:rPr>
      </w:pPr>
      <w:bookmarkStart w:id="4" w:name="do|al2|pa2"/>
      <w:bookmarkEnd w:id="4"/>
      <w:r>
        <w:rPr>
          <w:rStyle w:val="tpa1"/>
          <w:rFonts w:ascii="Verdana" w:hAnsi="Verdana"/>
        </w:rPr>
        <w:t>(</w:t>
      </w:r>
      <w:r>
        <w:rPr>
          <w:rStyle w:val="tpa1"/>
          <w:rFonts w:ascii="Verdana" w:hAnsi="Verdana"/>
          <w:vertAlign w:val="superscript"/>
        </w:rPr>
        <w:t>5</w:t>
      </w:r>
      <w:r>
        <w:rPr>
          <w:rStyle w:val="tpa1"/>
          <w:rFonts w:ascii="Verdana" w:hAnsi="Verdana"/>
        </w:rPr>
        <w:t xml:space="preserve">)Regulamentul (UE) nr. </w:t>
      </w:r>
      <w:hyperlink r:id="rId28" w:history="1">
        <w:r>
          <w:rPr>
            <w:rStyle w:val="Hyperlink"/>
            <w:rFonts w:ascii="Verdana" w:hAnsi="Verdana"/>
          </w:rPr>
          <w:t>1305/2013</w:t>
        </w:r>
      </w:hyperlink>
      <w:r>
        <w:rPr>
          <w:rStyle w:val="tpa1"/>
          <w:rFonts w:ascii="Verdana" w:hAnsi="Verdana"/>
        </w:rPr>
        <w:t xml:space="preserve"> al Parlamentului European şi al Consiliului din 17 decembrie 2013 privind sprijinul pentru dezvoltare rurală acordat din Fondul european agricol pentru dezvoltare rurală (FEADR) şi de abrogare a Regulamentului (CE) nr. </w:t>
      </w:r>
      <w:hyperlink r:id="rId29" w:history="1">
        <w:r>
          <w:rPr>
            <w:rStyle w:val="Hyperlink"/>
            <w:rFonts w:ascii="Verdana" w:hAnsi="Verdana"/>
          </w:rPr>
          <w:t>1698/2005</w:t>
        </w:r>
      </w:hyperlink>
      <w:r>
        <w:rPr>
          <w:rStyle w:val="tpa1"/>
          <w:rFonts w:ascii="Verdana" w:hAnsi="Verdana"/>
        </w:rPr>
        <w:t xml:space="preserve"> al Consiliului (JO L 347, 20.12.2013, p. 487).</w:t>
      </w:r>
    </w:p>
    <w:p w:rsidR="007E1919" w:rsidRDefault="007E1919" w:rsidP="007E1919">
      <w:pPr>
        <w:shd w:val="clear" w:color="auto" w:fill="FFFFFF"/>
        <w:jc w:val="both"/>
        <w:rPr>
          <w:rFonts w:ascii="Verdana" w:hAnsi="Verdana"/>
        </w:rPr>
      </w:pPr>
      <w:r>
        <w:rPr>
          <w:rStyle w:val="al1"/>
          <w:rFonts w:ascii="Verdana" w:hAnsi="Verdana"/>
        </w:rPr>
        <w:t>(3)</w:t>
      </w:r>
      <w:r>
        <w:rPr>
          <w:rStyle w:val="tal1"/>
          <w:rFonts w:ascii="Verdana" w:hAnsi="Verdana"/>
        </w:rPr>
        <w:t xml:space="preserve">Pentru a se asigura punerea în aplicare armonizată a sistemului integrat, sunt necesare definiţii suplimentare, în plus faţă de definiţiile prevăzute în Regulamentele (UE) nr. </w:t>
      </w:r>
      <w:hyperlink r:id="rId30" w:history="1">
        <w:r>
          <w:rPr>
            <w:rStyle w:val="Hyperlink"/>
            <w:rFonts w:ascii="Verdana" w:hAnsi="Verdana"/>
          </w:rPr>
          <w:t>1305/2013</w:t>
        </w:r>
      </w:hyperlink>
      <w:r>
        <w:rPr>
          <w:rStyle w:val="tal1"/>
          <w:rFonts w:ascii="Verdana" w:hAnsi="Verdana"/>
        </w:rPr>
        <w:t xml:space="preserve"> şi (UE) nr. </w:t>
      </w:r>
      <w:hyperlink r:id="rId31" w:history="1">
        <w:r>
          <w:rPr>
            <w:rStyle w:val="Hyperlink"/>
            <w:rFonts w:ascii="Verdana" w:hAnsi="Verdana"/>
          </w:rPr>
          <w:t>1307/2013</w:t>
        </w:r>
      </w:hyperlink>
      <w:r>
        <w:rPr>
          <w:rStyle w:val="tal1"/>
          <w:rFonts w:ascii="Verdana" w:hAnsi="Verdana"/>
        </w:rPr>
        <w:t>. În plus, este necesar să fie definiţi anumiţi termeni aplicabili normelor privind ecocondiţionalitatea.</w:t>
      </w:r>
    </w:p>
    <w:p w:rsidR="007E1919" w:rsidRDefault="007E1919" w:rsidP="007E1919">
      <w:pPr>
        <w:shd w:val="clear" w:color="auto" w:fill="FFFFFF"/>
        <w:jc w:val="both"/>
        <w:rPr>
          <w:rFonts w:ascii="Verdana" w:hAnsi="Verdana"/>
        </w:rPr>
      </w:pPr>
      <w:r>
        <w:rPr>
          <w:rStyle w:val="al1"/>
          <w:rFonts w:ascii="Verdana" w:hAnsi="Verdana"/>
        </w:rPr>
        <w:t>(4)</w:t>
      </w:r>
      <w:r>
        <w:rPr>
          <w:rStyle w:val="tal1"/>
          <w:rFonts w:ascii="Verdana" w:hAnsi="Verdana"/>
        </w:rPr>
        <w:t>Aplicarea sancţiunilor administrative şi a refuzurilor sau retragerilor ajutoarelor sau ale sprijinului, prevăzute de prezentul regulament, nu ar trebui să împiedice statele membre să aplice sancţiuni penale naţionale dacă dreptul naţional prevede astfel.</w:t>
      </w:r>
    </w:p>
    <w:p w:rsidR="007E1919" w:rsidRDefault="007E1919" w:rsidP="007E1919">
      <w:pPr>
        <w:shd w:val="clear" w:color="auto" w:fill="FFFFFF"/>
        <w:jc w:val="both"/>
        <w:rPr>
          <w:rFonts w:ascii="Verdana" w:hAnsi="Verdana"/>
        </w:rPr>
      </w:pPr>
      <w:r>
        <w:rPr>
          <w:rStyle w:val="al1"/>
          <w:rFonts w:ascii="Verdana" w:hAnsi="Verdana"/>
        </w:rPr>
        <w:t>(5)</w:t>
      </w:r>
      <w:r>
        <w:rPr>
          <w:rStyle w:val="tal1"/>
          <w:rFonts w:ascii="Verdana" w:hAnsi="Verdana"/>
        </w:rPr>
        <w:t xml:space="preserve">Articolul 2 alineatul (2) din Regulamentul (UE) nr. </w:t>
      </w:r>
      <w:hyperlink r:id="rId32" w:history="1">
        <w:r>
          <w:rPr>
            <w:rStyle w:val="Hyperlink"/>
            <w:rFonts w:ascii="Verdana" w:hAnsi="Verdana"/>
          </w:rPr>
          <w:t>1306/2013</w:t>
        </w:r>
      </w:hyperlink>
      <w:r>
        <w:rPr>
          <w:rStyle w:val="tal1"/>
          <w:rFonts w:ascii="Verdana" w:hAnsi="Verdana"/>
        </w:rPr>
        <w:t xml:space="preserve"> defineşte anumite cazuri de forţă majoră şi circumstanţe excepţionale care trebuie recunoscute de statele membre. Ar trebui stabilite norme suplimentare care să permită statelor membre să recunoască circumstanţe excepţionale şi cazuri de forţă majoră în ceea ce priveşte plăţile directe, sprijinul pentru dezvoltare rurală şi ecocondiţionalitatea. Este necesară stabilirea unui termen limită de notificare a unor astfel de cazuri de către beneficiar.</w:t>
      </w:r>
    </w:p>
    <w:p w:rsidR="007E1919" w:rsidRDefault="007E1919" w:rsidP="007E1919">
      <w:pPr>
        <w:shd w:val="clear" w:color="auto" w:fill="FFFFFF"/>
        <w:jc w:val="both"/>
        <w:rPr>
          <w:rFonts w:ascii="Verdana" w:hAnsi="Verdana"/>
        </w:rPr>
      </w:pPr>
      <w:r>
        <w:rPr>
          <w:rStyle w:val="al1"/>
          <w:rFonts w:ascii="Verdana" w:hAnsi="Verdana"/>
        </w:rPr>
        <w:t>(6)</w:t>
      </w:r>
      <w:r>
        <w:rPr>
          <w:rStyle w:val="tal1"/>
          <w:rFonts w:ascii="Verdana" w:hAnsi="Verdana"/>
        </w:rPr>
        <w:t xml:space="preserve">De asemenea, sunt necesare norme suplimentare privind sistemul de identificare a parcelelor agricole care urmează a fi gestionat de statele membre în conformitate cu articolul 70 din Regulamentul (UE) nr. </w:t>
      </w:r>
      <w:hyperlink r:id="rId33" w:history="1">
        <w:r>
          <w:rPr>
            <w:rStyle w:val="Hyperlink"/>
            <w:rFonts w:ascii="Verdana" w:hAnsi="Verdana"/>
          </w:rPr>
          <w:t>1306/2013</w:t>
        </w:r>
      </w:hyperlink>
      <w:r>
        <w:rPr>
          <w:rStyle w:val="tal1"/>
          <w:rFonts w:ascii="Verdana" w:hAnsi="Verdana"/>
        </w:rPr>
        <w:t xml:space="preserve">. În conformitate cu dispoziţia în cauză, trebuie utilizate tehnici computerizate bazate pe sistemul de informaţii geografice (GIS). Este necesar să se clarifice care sunt cerinţele de bază şi obiectivele de calitate pe care trebuie să le îndeplinească sistemul şi care anume sunt informaţiile care ar trebui să fie disponibile în GIS pentru a se asigura desfăşurarea unor controale administrative încrucişate eficace. Aşadar, sistemul de identificare a parcelelor </w:t>
      </w:r>
      <w:r>
        <w:rPr>
          <w:rStyle w:val="tal1"/>
          <w:rFonts w:ascii="Verdana" w:hAnsi="Verdana"/>
        </w:rPr>
        <w:lastRenderedPageBreak/>
        <w:t>agricole ar trebui actualizat regulat pentru a se exclude elementele şi suprafeţele care sunt în mod evident neeligibile. Totuşi, pentru a se evita instabilitatea sistemului, ar trebui să se acorde statelor membre flexibilitate în sensul efectuării unor mici modificări în ceea ce priveşte suprafaţa maximă eligibilă, având în vedere incertitudinea fotointerpretării, cauzată, printre altele, de forma şi de starea parcelelor de referinţă.</w:t>
      </w:r>
    </w:p>
    <w:p w:rsidR="007E1919" w:rsidRDefault="007E1919" w:rsidP="007E1919">
      <w:pPr>
        <w:shd w:val="clear" w:color="auto" w:fill="FFFFFF"/>
        <w:jc w:val="both"/>
        <w:rPr>
          <w:rFonts w:ascii="Verdana" w:hAnsi="Verdana"/>
        </w:rPr>
      </w:pPr>
      <w:r>
        <w:rPr>
          <w:rStyle w:val="al1"/>
          <w:rFonts w:ascii="Verdana" w:hAnsi="Verdana"/>
        </w:rPr>
        <w:t>(7)</w:t>
      </w:r>
      <w:r>
        <w:rPr>
          <w:rStyle w:val="tal1"/>
          <w:rFonts w:ascii="Verdana" w:hAnsi="Verdana"/>
        </w:rPr>
        <w:t>Pentru a permite statelor membre să identifice în mod proactiv eventualele deficienţe ale sistemului şi pentru a se întreprinde acţiuni corective atunci când este necesar, calitatea sistemului de identificare a parcelelor agricole ar trebui evaluată anual.</w:t>
      </w:r>
    </w:p>
    <w:p w:rsidR="007E1919" w:rsidRDefault="007E1919" w:rsidP="007E1919">
      <w:pPr>
        <w:shd w:val="clear" w:color="auto" w:fill="FFFFFF"/>
        <w:jc w:val="both"/>
        <w:rPr>
          <w:rFonts w:ascii="Verdana" w:hAnsi="Verdana"/>
        </w:rPr>
      </w:pPr>
      <w:r>
        <w:rPr>
          <w:rStyle w:val="al1"/>
          <w:rFonts w:ascii="Verdana" w:hAnsi="Verdana"/>
        </w:rPr>
        <w:t>(8)</w:t>
      </w:r>
      <w:r>
        <w:rPr>
          <w:rStyle w:val="tal1"/>
          <w:rFonts w:ascii="Verdana" w:hAnsi="Verdana"/>
        </w:rPr>
        <w:t xml:space="preserve">Pentru a asigura punerea în aplicare în mod adecvat a schemei de plată de bază şi a plăţilor aferente prevăzute în titlul III din Regulamentul (UE) nr. </w:t>
      </w:r>
      <w:hyperlink r:id="rId34" w:history="1">
        <w:r>
          <w:rPr>
            <w:rStyle w:val="Hyperlink"/>
            <w:rFonts w:ascii="Verdana" w:hAnsi="Verdana"/>
          </w:rPr>
          <w:t>1307/2013</w:t>
        </w:r>
      </w:hyperlink>
      <w:r>
        <w:rPr>
          <w:rStyle w:val="tal1"/>
          <w:rFonts w:ascii="Verdana" w:hAnsi="Verdana"/>
        </w:rPr>
        <w:t>, statele membre ar trebui să instituie un sistem de identificare şi de înregistrare pentru drepturi la plată care să garanteze faptul că drepturile la plată pot fi urmărite şi care să permită, printre altele, un control încrucişat al suprafeţelor declarate în cadrul schemei de plată de bază cu drepturile la plată aflate la dispoziţia fiecărui fermier, precum şi între diferitele drepturi la plată propriu-zise.</w:t>
      </w:r>
    </w:p>
    <w:p w:rsidR="007E1919" w:rsidRDefault="007E1919" w:rsidP="007E1919">
      <w:pPr>
        <w:shd w:val="clear" w:color="auto" w:fill="FFFFFF"/>
        <w:jc w:val="both"/>
        <w:rPr>
          <w:rFonts w:ascii="Verdana" w:hAnsi="Verdana"/>
        </w:rPr>
      </w:pPr>
      <w:r>
        <w:rPr>
          <w:rStyle w:val="al1"/>
          <w:rFonts w:ascii="Verdana" w:hAnsi="Verdana"/>
        </w:rPr>
        <w:t>(9)</w:t>
      </w:r>
      <w:r>
        <w:rPr>
          <w:rStyle w:val="tal1"/>
          <w:rFonts w:ascii="Verdana" w:hAnsi="Verdana"/>
        </w:rPr>
        <w:t>Pentru a permite efectuarea unui control eficace şi pentru a evita depunerea mai multor cereri de ajutor la agenţii de plăţi diferite din acelaşi stat membru, statele membre ar trebui să prevadă un sistem unic de identificare a fermierilor care depun cereri de ajutor care fac obiectul sistemului integrat.</w:t>
      </w:r>
    </w:p>
    <w:p w:rsidR="007E1919" w:rsidRDefault="007E1919" w:rsidP="007E1919">
      <w:pPr>
        <w:shd w:val="clear" w:color="auto" w:fill="FFFFFF"/>
        <w:jc w:val="both"/>
        <w:rPr>
          <w:rFonts w:ascii="Verdana" w:hAnsi="Verdana"/>
        </w:rPr>
      </w:pPr>
      <w:r>
        <w:rPr>
          <w:rStyle w:val="al1"/>
          <w:rFonts w:ascii="Verdana" w:hAnsi="Verdana"/>
        </w:rPr>
        <w:t>(10)</w:t>
      </w:r>
      <w:r>
        <w:rPr>
          <w:rStyle w:val="tal1"/>
          <w:rFonts w:ascii="Verdana" w:hAnsi="Verdana"/>
        </w:rPr>
        <w:t>Experienţa a demonstrat că anumite elemente de peisaj ale câmpurilor, în special gardurile vii, şanţurile şi zidurile de piatră, ar trebui considerate parte a suprafeţei eligibile pentru plăţile directe pe suprafaţă. Este necesar să se definească lăţimea acceptabilă a elementelor de peisaj de pe teren. Având în vedere nevoile de mediu specifice, este oportun să se acorde statelor membre o anumită flexibilitate în ceea ce priveşte limitele care trebuie luate în considerare în cazul în care productivităţile regionale au fost stabilite în scopul plăţilor anterioare pe suprafaţă pentru culturile agricole. Totuşi, ar trebui să se permită statelor membre să aplice o metodă diferită în cazul păşunilor permanente cu elemente de peisaj disparate şi arbori răzleţi în cazul în care nu se aplică această opţiune.</w:t>
      </w:r>
    </w:p>
    <w:p w:rsidR="007E1919" w:rsidRDefault="007E1919" w:rsidP="007E1919">
      <w:pPr>
        <w:shd w:val="clear" w:color="auto" w:fill="FFFFFF"/>
        <w:jc w:val="both"/>
        <w:rPr>
          <w:rFonts w:ascii="Verdana" w:hAnsi="Verdana"/>
        </w:rPr>
      </w:pPr>
      <w:r>
        <w:rPr>
          <w:rStyle w:val="al1"/>
          <w:rFonts w:ascii="Verdana" w:hAnsi="Verdana"/>
        </w:rPr>
        <w:t>(11)</w:t>
      </w:r>
      <w:r>
        <w:rPr>
          <w:rStyle w:val="tal1"/>
          <w:rFonts w:ascii="Verdana" w:hAnsi="Verdana"/>
        </w:rPr>
        <w:t xml:space="preserve">Dată fiind importanţa acestora pentru o agricultură durabilă, orice elemente de peisaj care fac obiectul cerinţelor şi standardelor enumerate în anexa II la Regulamentul (UE) nr. </w:t>
      </w:r>
      <w:hyperlink r:id="rId35" w:history="1">
        <w:r>
          <w:rPr>
            <w:rStyle w:val="Hyperlink"/>
            <w:rFonts w:ascii="Verdana" w:hAnsi="Verdana"/>
          </w:rPr>
          <w:t>1306/2013</w:t>
        </w:r>
      </w:hyperlink>
      <w:r>
        <w:rPr>
          <w:rStyle w:val="tal1"/>
          <w:rFonts w:ascii="Verdana" w:hAnsi="Verdana"/>
        </w:rPr>
        <w:t xml:space="preserve"> care fac parte din suprafaţa totală a unei parcele agricole ar trebui considerate eligibile.</w:t>
      </w:r>
    </w:p>
    <w:p w:rsidR="007E1919" w:rsidRDefault="007E1919" w:rsidP="007E1919">
      <w:pPr>
        <w:shd w:val="clear" w:color="auto" w:fill="FFFFFF"/>
        <w:jc w:val="both"/>
        <w:rPr>
          <w:rFonts w:ascii="Verdana" w:hAnsi="Verdana"/>
        </w:rPr>
      </w:pPr>
      <w:r>
        <w:rPr>
          <w:rStyle w:val="al1"/>
          <w:rFonts w:ascii="Verdana" w:hAnsi="Verdana"/>
        </w:rPr>
        <w:t>(12)</w:t>
      </w:r>
      <w:r>
        <w:rPr>
          <w:rStyle w:val="tal1"/>
          <w:rFonts w:ascii="Verdana" w:hAnsi="Verdana"/>
        </w:rPr>
        <w:t>În ceea ce priveşte parcelele agricole cu teren arabil sau cu păşuni permanente care conţin arbori, ar trebui să se stabilească condiţii privind prezenţa arborilor pe aceste suprafeţe şi impactul acestor arbori asupra eligibilităţii unor astfel de suprafeţe. Din motive de securitate juridică, ar trebui stabilită o densitate maximă a arborilor, pe care urmează să o precizeze statele membre pe baza practicilor de cultivare tradiţionale şi a condiţiilor naturale, precum şi din motive legate de mediu.</w:t>
      </w:r>
    </w:p>
    <w:p w:rsidR="007E1919" w:rsidRDefault="007E1919" w:rsidP="007E1919">
      <w:pPr>
        <w:shd w:val="clear" w:color="auto" w:fill="FFFFFF"/>
        <w:jc w:val="both"/>
        <w:rPr>
          <w:rFonts w:ascii="Verdana" w:hAnsi="Verdana"/>
        </w:rPr>
      </w:pPr>
      <w:r>
        <w:rPr>
          <w:rStyle w:val="al1"/>
          <w:rFonts w:ascii="Verdana" w:hAnsi="Verdana"/>
        </w:rPr>
        <w:lastRenderedPageBreak/>
        <w:t>(13)</w:t>
      </w:r>
      <w:r>
        <w:rPr>
          <w:rStyle w:val="tal1"/>
          <w:rFonts w:ascii="Verdana" w:hAnsi="Verdana"/>
        </w:rPr>
        <w:t xml:space="preserve">Din motive de simplificare şi pentru ca plăţile directe să poată fi mai uşor observate şi controlate, ar trebui să se permită statelor membre să aplice un sistem proporţional pentru a se stabili suprafaţa eligibilă acoperită cu păşuni permanente, cu elemente disparate neeligibile, precum arborii şi elementele de peisaj, altele decât elementele de peisaj care fac obiectul cerinţelor şi standardelor enumerate în anexa II la Regulamentul (UE) nr. </w:t>
      </w:r>
      <w:hyperlink r:id="rId36" w:history="1">
        <w:r>
          <w:rPr>
            <w:rStyle w:val="Hyperlink"/>
            <w:rFonts w:ascii="Verdana" w:hAnsi="Verdana"/>
          </w:rPr>
          <w:t>1306/2013</w:t>
        </w:r>
      </w:hyperlink>
      <w:r>
        <w:rPr>
          <w:rStyle w:val="tal1"/>
          <w:rFonts w:ascii="Verdana" w:hAnsi="Verdana"/>
        </w:rPr>
        <w:t>. Suprafaţa eligibilă este determinată pentru fiecare parcelă de referinţă în funcţie de praguri prestabilite aplicate la nivelul tipului omogen de acoperire a terenurilor. Elementele disparate care acoperă până la un anumit procentaj din parcela de referinţă pot fi considerate parte a suprafeţei eligibile. Prin urmare, ar trebui să se prevadă că nu trebuie făcute deduceri pentru suprafaţa cu elemente disparate în prima categorie care reprezintă cel mai redus procentaj de suprafaţă neeligibilă.</w:t>
      </w:r>
    </w:p>
    <w:p w:rsidR="007E1919" w:rsidRDefault="007E1919" w:rsidP="007E1919">
      <w:pPr>
        <w:shd w:val="clear" w:color="auto" w:fill="FFFFFF"/>
        <w:jc w:val="both"/>
        <w:rPr>
          <w:rFonts w:ascii="Verdana" w:hAnsi="Verdana"/>
        </w:rPr>
      </w:pPr>
      <w:r>
        <w:rPr>
          <w:rStyle w:val="al1"/>
          <w:rFonts w:ascii="Verdana" w:hAnsi="Verdana"/>
        </w:rPr>
        <w:t>(14)</w:t>
      </w:r>
      <w:r>
        <w:rPr>
          <w:rStyle w:val="tal1"/>
          <w:rFonts w:ascii="Verdana" w:hAnsi="Verdana"/>
        </w:rPr>
        <w:t>Ar trebui stabilite norme pentru rezolvarea situaţiilor în care data limită pentru depunerea diferitor cereri, documente sau modificări este o zi de sărbătoare legală, o sâmbătă sau o duminică.</w:t>
      </w:r>
    </w:p>
    <w:p w:rsidR="007E1919" w:rsidRDefault="007E1919" w:rsidP="007E1919">
      <w:pPr>
        <w:shd w:val="clear" w:color="auto" w:fill="FFFFFF"/>
        <w:jc w:val="both"/>
        <w:rPr>
          <w:rFonts w:ascii="Verdana" w:hAnsi="Verdana"/>
        </w:rPr>
      </w:pPr>
      <w:r>
        <w:rPr>
          <w:rStyle w:val="al1"/>
          <w:rFonts w:ascii="Verdana" w:hAnsi="Verdana"/>
        </w:rPr>
        <w:t>(15)</w:t>
      </w:r>
      <w:r>
        <w:rPr>
          <w:rStyle w:val="tal1"/>
          <w:rFonts w:ascii="Verdana" w:hAnsi="Verdana"/>
        </w:rPr>
        <w:t>Este absolut necesar să fie respectate termenele de depunere a cererilor de ajutor, cererilor de plată şi a altor declaraţii, de modificare a cererilor de ajutor legate de suprafaţă sau a cererilor de plată şi a tuturor documentelor justificative sau a contractelor, pentru a se permite autorităţilor naţionale să programeze şi apoi să efectueze controale eficiente privind corectitudinea cererilor de ajutor, a cererilor de plată sau a altor documente. Prin urmare, ar trebui prevăzute norme privind termenele limită până la care pot fi acceptate documentele depuse cu întârziere. Pentru a-i încuraja pe beneficiari să respecte termenele limită, ar trebui aplicată o reducere cu rol disuasiv în cazul depunerilor tardive, cu excepţia cazului în care întârzierea este generată de cazuri de forţă majoră sau de circumstanţe excepţionale.</w:t>
      </w:r>
    </w:p>
    <w:p w:rsidR="007E1919" w:rsidRDefault="007E1919" w:rsidP="007E1919">
      <w:pPr>
        <w:shd w:val="clear" w:color="auto" w:fill="FFFFFF"/>
        <w:jc w:val="both"/>
        <w:rPr>
          <w:rFonts w:ascii="Verdana" w:hAnsi="Verdana"/>
        </w:rPr>
      </w:pPr>
      <w:r>
        <w:rPr>
          <w:rStyle w:val="al1"/>
          <w:rFonts w:ascii="Verdana" w:hAnsi="Verdana"/>
        </w:rPr>
        <w:t>(16)</w:t>
      </w:r>
      <w:r>
        <w:rPr>
          <w:rStyle w:val="tal1"/>
          <w:rFonts w:ascii="Verdana" w:hAnsi="Verdana"/>
        </w:rPr>
        <w:t>Depunerea la timp de către beneficiari a cererilor pentru alocarea drepturilor la plată sau, după caz, pentru creşterea valorii drepturilor la plată este esenţială pentru statele membre în vederea stabilirii la timp a drepturilor la plată. În consecinţă, depunerea cu întârziere a cererilor respective nu ar trebui autorizată decât până la termenul limită suplimentar pentru depunerea tardivă a oricărei cereri de ajutor. De asemenea, ar trebui aplicată o reducere cu rol disuasiv, cu excepţia cazului în care întârzierea este cauzată de un caz de forţă majoră sau de circumstanţe excepţionale.</w:t>
      </w:r>
    </w:p>
    <w:p w:rsidR="007E1919" w:rsidRDefault="007E1919" w:rsidP="007E1919">
      <w:pPr>
        <w:shd w:val="clear" w:color="auto" w:fill="FFFFFF"/>
        <w:jc w:val="both"/>
        <w:rPr>
          <w:rFonts w:ascii="Verdana" w:hAnsi="Verdana"/>
        </w:rPr>
      </w:pPr>
      <w:r>
        <w:rPr>
          <w:rStyle w:val="al1"/>
          <w:rFonts w:ascii="Verdana" w:hAnsi="Verdana"/>
        </w:rPr>
        <w:t>(17)</w:t>
      </w:r>
      <w:r>
        <w:rPr>
          <w:rStyle w:val="tal1"/>
          <w:rFonts w:ascii="Verdana" w:hAnsi="Verdana"/>
        </w:rPr>
        <w:t>Beneficiarii care notifică în orice moment autorităţilor naţionale competente existenţa unor cereri de ajutor sau a unor cereri de plată incorecte nu ar trebui să fie supuşi niciunei sancţiuni administrative, oricare ar fi motivul neconformităţii, cu excepţia cazului în care beneficiarii au fost informaţi cu privire la intenţia autorităţii competente de a efectua un control la faţa locului sau a cazului în care autoritatea competentă a informat deja beneficiarul cu privire la eventualele neconformităţi din cererea de ajutor sau din cererea de plată.</w:t>
      </w:r>
    </w:p>
    <w:p w:rsidR="007E1919" w:rsidRDefault="007E1919" w:rsidP="007E1919">
      <w:pPr>
        <w:shd w:val="clear" w:color="auto" w:fill="FFFFFF"/>
        <w:jc w:val="both"/>
        <w:rPr>
          <w:rFonts w:ascii="Verdana" w:hAnsi="Verdana"/>
        </w:rPr>
      </w:pPr>
      <w:r>
        <w:rPr>
          <w:rStyle w:val="al1"/>
          <w:rFonts w:ascii="Verdana" w:hAnsi="Verdana"/>
        </w:rPr>
        <w:t>(18)</w:t>
      </w:r>
      <w:r>
        <w:rPr>
          <w:rStyle w:val="tal1"/>
          <w:rFonts w:ascii="Verdana" w:hAnsi="Verdana"/>
        </w:rPr>
        <w:t xml:space="preserve">Ar trebui stabilite norme suplimentare privind baza de calcul pentru schemele de ajutoare legate de suprafaţă şi pentru măsurile de sprijin legate de suprafaţă şi privind baza de calculare a sprijinului cuplat facultativ bazat pe cererile de ajutor </w:t>
      </w:r>
      <w:r>
        <w:rPr>
          <w:rStyle w:val="tal1"/>
          <w:rFonts w:ascii="Verdana" w:hAnsi="Verdana"/>
        </w:rPr>
        <w:lastRenderedPageBreak/>
        <w:t>pentru animale din cadrul schemelor de ajutoare pentru animale sau a sprijinului pentru dezvoltare rurală bazat pe cererile de plată din cadrul măsurilor de sprijin legate de animale.</w:t>
      </w:r>
    </w:p>
    <w:p w:rsidR="007E1919" w:rsidRDefault="007E1919" w:rsidP="007E1919">
      <w:pPr>
        <w:shd w:val="clear" w:color="auto" w:fill="FFFFFF"/>
        <w:jc w:val="both"/>
        <w:rPr>
          <w:rFonts w:ascii="Verdana" w:hAnsi="Verdana"/>
        </w:rPr>
      </w:pPr>
      <w:r>
        <w:rPr>
          <w:rStyle w:val="al1"/>
          <w:rFonts w:ascii="Verdana" w:hAnsi="Verdana"/>
        </w:rPr>
        <w:t>(19)</w:t>
      </w:r>
      <w:r>
        <w:rPr>
          <w:rStyle w:val="tal1"/>
          <w:rFonts w:ascii="Verdana" w:hAnsi="Verdana"/>
        </w:rPr>
        <w:t>Sancţiunile administrative ar trebui stabilite ţinând cont de principiile disuasiunii şi proporţionalităţii, de problemele specifice legate de cazurile de forţă majoră, precum şi de circumstanţele excepţionale. Sancţiunile administrative ar trebui să varieze în funcţie de gravitatea neconformităţii comise şi să meargă până la excluderea totală din una sau mai multe scheme de ajutoare legate de suprafaţă sau măsuri de sprijin legate de suprafaţă pentru o anumită perioadă. Sancţiunile administrative ar trebui să ţină seama de particularităţile diverselor scheme de ajutoare sau măsuri de sprijin în ceea ce priveşte criteriile de eligibilitate, angajamentele şi alte obligaţii sau de posibilitatea ca un beneficiar să nu îşi declare toate suprafeţele pentru a crea în mod artificial condiţia pentru scutirea de obligaţiile de ecologizare. Sancţiunile administrative în temeiul prezentului regulament ar trebui considerate suficient de disuasive pentru a descuraja neconformitatea intenţionată.</w:t>
      </w:r>
    </w:p>
    <w:p w:rsidR="007E1919" w:rsidRDefault="007E1919" w:rsidP="007E1919">
      <w:pPr>
        <w:shd w:val="clear" w:color="auto" w:fill="FFFFFF"/>
        <w:jc w:val="both"/>
        <w:rPr>
          <w:rFonts w:ascii="Verdana" w:hAnsi="Verdana"/>
        </w:rPr>
      </w:pPr>
      <w:r>
        <w:rPr>
          <w:rStyle w:val="al1"/>
          <w:rFonts w:ascii="Verdana" w:hAnsi="Verdana"/>
        </w:rPr>
        <w:t>(20)</w:t>
      </w:r>
      <w:r>
        <w:rPr>
          <w:rStyle w:val="tal1"/>
          <w:rFonts w:ascii="Verdana" w:hAnsi="Verdana"/>
        </w:rPr>
        <w:t xml:space="preserve">Pentru a se permite statelor membre să efectueze verificări în mod eficient, în special controale referitoare la respectarea obligaţiilor în materie de ecocondiţionalitate, este necesar să se prevadă obligaţia beneficiarilor de a declara toate suprafeţele de care dispun, indiferent dacă solicită sau nu ajutoare pentru suprafeţele respective în conformitate cu articolul 72 alineatul (1) litera (a) din Regulamentul (UE) nr. </w:t>
      </w:r>
      <w:hyperlink r:id="rId37" w:history="1">
        <w:r>
          <w:rPr>
            <w:rStyle w:val="Hyperlink"/>
            <w:rFonts w:ascii="Verdana" w:hAnsi="Verdana"/>
          </w:rPr>
          <w:t>1306/2013</w:t>
        </w:r>
      </w:hyperlink>
      <w:r>
        <w:rPr>
          <w:rStyle w:val="tal1"/>
          <w:rFonts w:ascii="Verdana" w:hAnsi="Verdana"/>
        </w:rPr>
        <w:t>.</w:t>
      </w:r>
    </w:p>
    <w:p w:rsidR="007E1919" w:rsidRDefault="007E1919" w:rsidP="007E1919">
      <w:pPr>
        <w:shd w:val="clear" w:color="auto" w:fill="FFFFFF"/>
        <w:jc w:val="both"/>
        <w:rPr>
          <w:rFonts w:ascii="Verdana" w:hAnsi="Verdana"/>
        </w:rPr>
      </w:pPr>
      <w:r>
        <w:rPr>
          <w:rStyle w:val="al1"/>
          <w:rFonts w:ascii="Verdana" w:hAnsi="Verdana"/>
        </w:rPr>
        <w:t>(21)</w:t>
      </w:r>
      <w:r>
        <w:rPr>
          <w:rStyle w:val="tal1"/>
          <w:rFonts w:ascii="Verdana" w:hAnsi="Verdana"/>
        </w:rPr>
        <w:t>În vederea determinării suprafeţelor eligibile şi a calculării reducerilor aplicabile, este necesar să se definească suprafeţele care fac parte din aceeaşi grupă de culturi. O suprafaţă ar trebui luată în considerare de mai multe ori dacă este declarată în vederea obţinerii unui ajutor sau a unui sprijin în cadrul mai multor scheme de ajutoare sau măsuri de sprijin. Totuşi, în scopul ecologizării, este necesar să se facă distincţie între grupele de culturi.</w:t>
      </w:r>
    </w:p>
    <w:p w:rsidR="007E1919" w:rsidRDefault="007E1919" w:rsidP="007E1919">
      <w:pPr>
        <w:shd w:val="clear" w:color="auto" w:fill="FFFFFF"/>
        <w:jc w:val="both"/>
        <w:rPr>
          <w:rFonts w:ascii="Verdana" w:hAnsi="Verdana"/>
        </w:rPr>
      </w:pPr>
      <w:r>
        <w:rPr>
          <w:rStyle w:val="al1"/>
          <w:rFonts w:ascii="Verdana" w:hAnsi="Verdana"/>
        </w:rPr>
        <w:t>(22)</w:t>
      </w:r>
      <w:r>
        <w:rPr>
          <w:rStyle w:val="tal1"/>
          <w:rFonts w:ascii="Verdana" w:hAnsi="Verdana"/>
        </w:rPr>
        <w:t>Plata ajutoarelor în cadrul schemei de plată de bază este condiţionată de un număr egal de drepturi la plată şi hectare eligibile. Prin urmare, în scopul aplicării acestei scheme, este oportun să se prevadă că respectiva calculare a plăţii în cazul în care există discrepanţe între numărul drepturilor la plată declarate şi suprafaţa declarată ar trebui să se bazeze pe cea mai mică dintre cele două cifre. Pentru a evita calculele bazate pe drepturi inexistente, ar trebui să se prevadă că numărul drepturilor la plată utilizate la calculare nu depăşeşte numărul drepturilor la plată de care dispune beneficiarul.</w:t>
      </w:r>
    </w:p>
    <w:p w:rsidR="007E1919" w:rsidRDefault="007E1919" w:rsidP="007E1919">
      <w:pPr>
        <w:shd w:val="clear" w:color="auto" w:fill="FFFFFF"/>
        <w:jc w:val="both"/>
        <w:rPr>
          <w:rFonts w:ascii="Verdana" w:hAnsi="Verdana"/>
        </w:rPr>
      </w:pPr>
      <w:r>
        <w:rPr>
          <w:rStyle w:val="al1"/>
          <w:rFonts w:ascii="Verdana" w:hAnsi="Verdana"/>
        </w:rPr>
        <w:t>(23)</w:t>
      </w:r>
      <w:r>
        <w:rPr>
          <w:rStyle w:val="tal1"/>
          <w:rFonts w:ascii="Verdana" w:hAnsi="Verdana"/>
        </w:rPr>
        <w:t>În ceea ce priveşte cererile de ajutor pe suprafaţă şi/sau cererile de plată, neconformităţile vizează de obicei părţi ale suprafeţelor. Aşadar, supradeclarările referitoare la o parcelă pot fi compensate de subdeclarări privind alte parcele din aceeaşi grupă de culturi. În limitele unei anumite marje de toleranţă, ar trebui să se prevadă că sancţiunile administrative devin aplicabile doar atunci când este depăşită această marjă.</w:t>
      </w:r>
    </w:p>
    <w:p w:rsidR="007E1919" w:rsidRDefault="007E1919" w:rsidP="007E1919">
      <w:pPr>
        <w:shd w:val="clear" w:color="auto" w:fill="FFFFFF"/>
        <w:jc w:val="both"/>
        <w:rPr>
          <w:rFonts w:ascii="Verdana" w:hAnsi="Verdana"/>
        </w:rPr>
      </w:pPr>
      <w:r>
        <w:rPr>
          <w:rStyle w:val="al1"/>
          <w:rFonts w:ascii="Verdana" w:hAnsi="Verdana"/>
        </w:rPr>
        <w:lastRenderedPageBreak/>
        <w:t>(24)</w:t>
      </w:r>
      <w:r>
        <w:rPr>
          <w:rStyle w:val="tal1"/>
          <w:rFonts w:ascii="Verdana" w:hAnsi="Verdana"/>
        </w:rPr>
        <w:t>În plus, în ceea ce priveşte cererile de ajutor şi/sau cererile de plată pentru plăţile pe suprafaţă, diferenţele dintre suprafaţa totală declarată în cererea de ajutor şi/sau în cererea de plată şi suprafaţa totală determinată ca fiind eligibilă sunt deseori nesemnificative. Pentru a se evita un număr mare de ajustări minore ale cererilor, ar trebui să se prevadă că ajustarea cererii de ajutor şi/sau a cererilor de plată în funcţie de suprafaţa determinată nu este obligatorie decât dacă diferenţele depăşesc un anumit nivel.</w:t>
      </w:r>
    </w:p>
    <w:p w:rsidR="007E1919" w:rsidRDefault="007E1919" w:rsidP="007E1919">
      <w:pPr>
        <w:shd w:val="clear" w:color="auto" w:fill="FFFFFF"/>
        <w:jc w:val="both"/>
        <w:rPr>
          <w:rFonts w:ascii="Verdana" w:hAnsi="Verdana"/>
        </w:rPr>
      </w:pPr>
      <w:r>
        <w:rPr>
          <w:rStyle w:val="al1"/>
          <w:rFonts w:ascii="Verdana" w:hAnsi="Verdana"/>
        </w:rPr>
        <w:t>(25)</w:t>
      </w:r>
      <w:r>
        <w:rPr>
          <w:rStyle w:val="tal1"/>
          <w:rFonts w:ascii="Verdana" w:hAnsi="Verdana"/>
        </w:rPr>
        <w:t>Ţinând cont de particularităţile schemei de ajutoare pentru cultura de bumbac, ar trebui stabilite dispoziţii speciale privind sancţiunile administrative în ceea ce priveşte schema respectivă.</w:t>
      </w:r>
    </w:p>
    <w:p w:rsidR="007E1919" w:rsidRDefault="007E1919" w:rsidP="007E1919">
      <w:pPr>
        <w:shd w:val="clear" w:color="auto" w:fill="FFFFFF"/>
        <w:jc w:val="both"/>
        <w:rPr>
          <w:rFonts w:ascii="Verdana" w:hAnsi="Verdana"/>
        </w:rPr>
      </w:pPr>
      <w:r>
        <w:rPr>
          <w:rStyle w:val="al1"/>
          <w:rFonts w:ascii="Verdana" w:hAnsi="Verdana"/>
        </w:rPr>
        <w:t>(26)</w:t>
      </w:r>
      <w:r>
        <w:rPr>
          <w:rStyle w:val="tal1"/>
          <w:rFonts w:ascii="Verdana" w:hAnsi="Verdana"/>
        </w:rPr>
        <w:t>Ţinând cont de principiile disuasiunii şi proporţionalităţii, ar trebui instituite sancţiuni administrative în caz de neîndeplinire intenţionată sau prin neglijenţă a cerinţelor de eligibilitate, pentru situaţiile în care un beneficiar care depune o cerere în cadrul schemei pentru tinerii fermieri nu îşi îndeplineşte obligaţiile.</w:t>
      </w:r>
    </w:p>
    <w:p w:rsidR="007E1919" w:rsidRDefault="007E1919" w:rsidP="007E1919">
      <w:pPr>
        <w:shd w:val="clear" w:color="auto" w:fill="FFFFFF"/>
        <w:jc w:val="both"/>
        <w:rPr>
          <w:rFonts w:ascii="Verdana" w:hAnsi="Verdana"/>
        </w:rPr>
      </w:pPr>
      <w:r>
        <w:rPr>
          <w:rStyle w:val="al1"/>
          <w:rFonts w:ascii="Verdana" w:hAnsi="Verdana"/>
        </w:rPr>
        <w:t>(27)</w:t>
      </w:r>
      <w:r>
        <w:rPr>
          <w:rStyle w:val="tal1"/>
          <w:rFonts w:ascii="Verdana" w:hAnsi="Verdana"/>
        </w:rPr>
        <w:t>Ar trebui stabilite sancţiuni administrative în cadrul schemelor de ajutoare pentru animale şi al măsurilor de sprijin legate de animale, ţinând cont de principiile disuasiunii şi proporţionalităţii şi de problemele speciale legate de circumstanţele naturale. Sancţiunile administrative ar trebui să varieze în funcţie de gravitatea neconformităţii comise şi să meargă până la excluderea totală din una sau mai multe scheme de ajutoare sau măsuri de sprijin pentru o anumită perioadă. În ceea ce priveşte criteriile de eligibilitate, sancţiunile ar trebui să ţină seama de particularităţile diverselor scheme de ajutoare sau măsuri de sprijin. Sancţiunile administrative în temeiul prezentului regulament ar trebui stabilite la un nivel suficient de disuasiv încât să descurajeze supradeclararea intenţionată.</w:t>
      </w:r>
    </w:p>
    <w:p w:rsidR="007E1919" w:rsidRDefault="007E1919" w:rsidP="007E1919">
      <w:pPr>
        <w:shd w:val="clear" w:color="auto" w:fill="FFFFFF"/>
        <w:jc w:val="both"/>
        <w:rPr>
          <w:rFonts w:ascii="Verdana" w:hAnsi="Verdana"/>
        </w:rPr>
      </w:pPr>
      <w:r>
        <w:rPr>
          <w:rStyle w:val="al1"/>
          <w:rFonts w:ascii="Verdana" w:hAnsi="Verdana"/>
        </w:rPr>
        <w:t>(28)</w:t>
      </w:r>
      <w:r>
        <w:rPr>
          <w:rStyle w:val="tal1"/>
          <w:rFonts w:ascii="Verdana" w:hAnsi="Verdana"/>
        </w:rPr>
        <w:t>În ceea ce priveşte cererile de ajutoare în cadrul schemelor de ajutoare pentru animale sau cererile de plată în cadrul măsurilor de sprijin legate de animale, neconformităţile duc la ineligibilitatea animalului în cauză. Ar trebui prevăzute reduceri începând cu primul animal în privinţa căruia se constată neconformităţi, dar, oricare ar fi nivelul reducerii, sancţiunea administrativă ar trebui să fie mai puţin aspră în cazul în care neconformităţile se referă la trei sau mai puţin de trei animale. În toate celelalte cazuri, asprimea sancţiunii administrative ar trebui să depindă de procentajul animalelor în privinţa cărora se constată neconformităţi.</w:t>
      </w:r>
    </w:p>
    <w:p w:rsidR="007E1919" w:rsidRDefault="007E1919" w:rsidP="007E1919">
      <w:pPr>
        <w:shd w:val="clear" w:color="auto" w:fill="FFFFFF"/>
        <w:jc w:val="both"/>
        <w:rPr>
          <w:rFonts w:ascii="Verdana" w:hAnsi="Verdana"/>
        </w:rPr>
      </w:pPr>
      <w:r>
        <w:rPr>
          <w:rStyle w:val="al1"/>
          <w:rFonts w:ascii="Verdana" w:hAnsi="Verdana"/>
        </w:rPr>
        <w:t>(29)</w:t>
      </w:r>
      <w:r>
        <w:rPr>
          <w:rStyle w:val="tal1"/>
          <w:rFonts w:ascii="Verdana" w:hAnsi="Verdana"/>
        </w:rPr>
        <w:t>În general, statele membre ar trebui să ia toate măsurile suplimentare necesare pentru a asigura buna funcţionare a sistemului integrat. Ar trebui să se permită statelor membre să impună sancţiuni naţionale suplimentare atunci când este necesar.</w:t>
      </w:r>
    </w:p>
    <w:p w:rsidR="007E1919" w:rsidRDefault="007E1919" w:rsidP="007E1919">
      <w:pPr>
        <w:shd w:val="clear" w:color="auto" w:fill="FFFFFF"/>
        <w:jc w:val="both"/>
        <w:rPr>
          <w:rFonts w:ascii="Verdana" w:hAnsi="Verdana"/>
        </w:rPr>
      </w:pPr>
      <w:r>
        <w:rPr>
          <w:rStyle w:val="al1"/>
          <w:rFonts w:ascii="Verdana" w:hAnsi="Verdana"/>
        </w:rPr>
        <w:t>(30)</w:t>
      </w:r>
      <w:r>
        <w:rPr>
          <w:rStyle w:val="tal1"/>
          <w:rFonts w:ascii="Verdana" w:hAnsi="Verdana"/>
        </w:rPr>
        <w:t xml:space="preserve">Posibilitatea de a face corecţii fără ca acest lucru să ducă la o sancţiune administrativă, prevăzută pentru cererea de ajutor şi cererea de plată, ar trebui să se aplice şi în cazul datelor incorecte conţinute de baza de date electronică în ceea ce priveşte bovinele declarate pentru care astfel de neconformităţi constituie o încălcare a unui criteriu de eligibilitate, cu excepţia cazului în care beneficiarul a fost </w:t>
      </w:r>
      <w:r>
        <w:rPr>
          <w:rStyle w:val="tal1"/>
          <w:rFonts w:ascii="Verdana" w:hAnsi="Verdana"/>
        </w:rPr>
        <w:lastRenderedPageBreak/>
        <w:t>informat cu privire la intenţia autorităţii competente de a efectua un control la faţa locului sau a cazului în care autoritatea l-a informat deja pe beneficiar cu privire la eventualele neconformităţi din cererea de ajutor sau din cererea de plată.</w:t>
      </w:r>
    </w:p>
    <w:p w:rsidR="007E1919" w:rsidRDefault="007E1919" w:rsidP="007E1919">
      <w:pPr>
        <w:shd w:val="clear" w:color="auto" w:fill="FFFFFF"/>
        <w:jc w:val="both"/>
        <w:rPr>
          <w:rFonts w:ascii="Verdana" w:hAnsi="Verdana"/>
        </w:rPr>
      </w:pPr>
      <w:r>
        <w:rPr>
          <w:rStyle w:val="al1"/>
          <w:rFonts w:ascii="Verdana" w:hAnsi="Verdana"/>
        </w:rPr>
        <w:t>(31)</w:t>
      </w:r>
      <w:r>
        <w:rPr>
          <w:rStyle w:val="tal1"/>
          <w:rFonts w:ascii="Verdana" w:hAnsi="Verdana"/>
        </w:rPr>
        <w:t>Refuzurile şi retragerile sprijinului şi sancţiunile administrative legate de măsurile de sprijin pentru dezvoltare rurală ar trebui stabilite ţinând cont de principiile disuasiunii şi proporţionalităţii. Refuzurile şi retragerile sprijinului ar trebui să varieze în funcţie de gravitatea, amploarea, durata şi caracterul repetitiv ale neconformităţii constatate. În ceea ce priveşte criteriile de eligibilitate, angajamentele şi alte obligaţii, refuzurile şi retragerile sprijinului şi sancţiunile administrative ar trebui să ţină cont de particularităţile diverselor măsuri de sprijin. În cazul unei neconformităţi grave sau în cazul în care beneficiarul a furnizat dovezi false în scopul primirii sprijinului, ar trebui să se refuze sprijinul şi să se impună o sancţiune administrativă. Sancţiunile administrative ar trebui să meargă până la excluderea totală din una sau mai multe măsuri de sprijin sau tipuri de operaţiuni pentru o anumită perioadă.</w:t>
      </w:r>
    </w:p>
    <w:p w:rsidR="007E1919" w:rsidRDefault="007E1919" w:rsidP="007E1919">
      <w:pPr>
        <w:shd w:val="clear" w:color="auto" w:fill="FFFFFF"/>
        <w:jc w:val="both"/>
        <w:rPr>
          <w:rFonts w:ascii="Verdana" w:hAnsi="Verdana"/>
        </w:rPr>
      </w:pPr>
      <w:r>
        <w:rPr>
          <w:rStyle w:val="al1"/>
          <w:rFonts w:ascii="Verdana" w:hAnsi="Verdana"/>
        </w:rPr>
        <w:t>(32)</w:t>
      </w:r>
      <w:r>
        <w:rPr>
          <w:rStyle w:val="tal1"/>
          <w:rFonts w:ascii="Verdana" w:hAnsi="Verdana"/>
        </w:rPr>
        <w:t>În cazul măsurilor de sprijin pentru dezvoltare rurală, sancţiunile administrative nu ar trebui să aducă atingere posibilităţii de suspendare temporară a sprijinului afectat de neconformitate. Ar trebui stabilite norme pentru definirea cazurilor în care ar fi de aşteptat ca neconformitatea să poată fi rezolvată de beneficiar într-un interval de timp rezonabil.</w:t>
      </w:r>
    </w:p>
    <w:p w:rsidR="007E1919" w:rsidRDefault="007E1919" w:rsidP="007E1919">
      <w:pPr>
        <w:shd w:val="clear" w:color="auto" w:fill="FFFFFF"/>
        <w:jc w:val="both"/>
        <w:rPr>
          <w:rFonts w:ascii="Verdana" w:hAnsi="Verdana"/>
        </w:rPr>
      </w:pPr>
      <w:r>
        <w:rPr>
          <w:rStyle w:val="al1"/>
          <w:rFonts w:ascii="Verdana" w:hAnsi="Verdana"/>
        </w:rPr>
        <w:t>(33)</w:t>
      </w:r>
      <w:r>
        <w:rPr>
          <w:rStyle w:val="tal1"/>
          <w:rFonts w:ascii="Verdana" w:hAnsi="Verdana"/>
        </w:rPr>
        <w:t xml:space="preserve">Articolul 93 alineatul (3) din Regulamentul (UE) nr. </w:t>
      </w:r>
      <w:hyperlink r:id="rId38" w:history="1">
        <w:r>
          <w:rPr>
            <w:rStyle w:val="Hyperlink"/>
            <w:rFonts w:ascii="Verdana" w:hAnsi="Verdana"/>
          </w:rPr>
          <w:t>1306/2013</w:t>
        </w:r>
      </w:hyperlink>
      <w:r>
        <w:rPr>
          <w:rStyle w:val="tal1"/>
          <w:rFonts w:ascii="Verdana" w:hAnsi="Verdana"/>
        </w:rPr>
        <w:t xml:space="preserve"> prevede, în ceea ce priveşte anii 2015 şi 2016, că normele referitoare la ecocondiţionalitate trebuie să cuprindă şi menţinerea păşunilor permanente. În acest sens, este necesar să se specifice că statele membre ar trebui să continue să-şi îndeplinească obligaţiile în 2015 şi 2016, respectând proporţia stabilită în 2014.</w:t>
      </w:r>
    </w:p>
    <w:p w:rsidR="007E1919" w:rsidRDefault="007E1919" w:rsidP="007E1919">
      <w:pPr>
        <w:shd w:val="clear" w:color="auto" w:fill="FFFFFF"/>
        <w:jc w:val="both"/>
        <w:rPr>
          <w:rFonts w:ascii="Verdana" w:hAnsi="Verdana"/>
        </w:rPr>
      </w:pPr>
      <w:r>
        <w:rPr>
          <w:rStyle w:val="al1"/>
          <w:rFonts w:ascii="Verdana" w:hAnsi="Verdana"/>
        </w:rPr>
        <w:t>(34)</w:t>
      </w:r>
      <w:r>
        <w:rPr>
          <w:rStyle w:val="tal1"/>
          <w:rFonts w:ascii="Verdana" w:hAnsi="Verdana"/>
        </w:rPr>
        <w:t>Din motive de claritate şi în scopul instituirii unei baze armonizate pentru evaluarea neconformităţilor şi pentru calcularea şi aplicarea sancţiunilor administrative rezultate din ecocondiţionalitate, este necesar să se furnizeze indicaţii privind sensul termenilor "caracterul repetitiv", "amploarea", "gravitatea" şi "durata" unei neconformităţi. În plus, este necesar să se explice când este considerată constatată o neconformitate.</w:t>
      </w:r>
    </w:p>
    <w:p w:rsidR="007E1919" w:rsidRDefault="007E1919" w:rsidP="007E1919">
      <w:pPr>
        <w:shd w:val="clear" w:color="auto" w:fill="FFFFFF"/>
        <w:jc w:val="both"/>
        <w:rPr>
          <w:rFonts w:ascii="Verdana" w:hAnsi="Verdana"/>
        </w:rPr>
      </w:pPr>
      <w:r>
        <w:rPr>
          <w:rStyle w:val="al1"/>
          <w:rFonts w:ascii="Verdana" w:hAnsi="Verdana"/>
        </w:rPr>
        <w:t>(35)</w:t>
      </w:r>
      <w:r>
        <w:rPr>
          <w:rStyle w:val="tal1"/>
          <w:rFonts w:ascii="Verdana" w:hAnsi="Verdana"/>
        </w:rPr>
        <w:t>În ceea ce priveşte neîndeplinirea obligaţiilor în materie de ecocondiţionalitate, sancţiunile administrative ar trebui stabilite ţinând cont de principiul proporţionalităţii. Sancţiunile administrative ar trebui aplicate doar dacă fermierul a acţionat neglijent sau deliberat şi ar trebui clasificate în funcţie de gravitatea neconformităţii comise.</w:t>
      </w:r>
    </w:p>
    <w:p w:rsidR="007E1919" w:rsidRDefault="007E1919" w:rsidP="007E1919">
      <w:pPr>
        <w:shd w:val="clear" w:color="auto" w:fill="FFFFFF"/>
        <w:jc w:val="both"/>
        <w:rPr>
          <w:rFonts w:ascii="Verdana" w:hAnsi="Verdana"/>
        </w:rPr>
      </w:pPr>
      <w:r>
        <w:rPr>
          <w:rStyle w:val="al1"/>
          <w:rFonts w:ascii="Verdana" w:hAnsi="Verdana"/>
        </w:rPr>
        <w:t>(36)</w:t>
      </w:r>
      <w:r>
        <w:rPr>
          <w:rStyle w:val="tal1"/>
          <w:rFonts w:ascii="Verdana" w:hAnsi="Verdana"/>
        </w:rPr>
        <w:t>În ceea ce priveşte obligaţiile în materie de ecocondiţionalitate, pe lângă clasificarea sancţiunilor administrative pe baza principiului proporţionalităţii, ar trebui să se prevadă că, începând cu un anumit moment, nerespectarea repetată a aceleiaşi obligaţii de ecocondiţionalitate ar trebui să fie tratată, după avertizarea prealabilă a fermierului, ca neconformitate deliberată.</w:t>
      </w:r>
    </w:p>
    <w:p w:rsidR="007E1919" w:rsidRDefault="007E1919" w:rsidP="007E1919">
      <w:pPr>
        <w:shd w:val="clear" w:color="auto" w:fill="FFFFFF"/>
        <w:jc w:val="both"/>
        <w:rPr>
          <w:rFonts w:ascii="Verdana" w:hAnsi="Verdana"/>
        </w:rPr>
      </w:pPr>
      <w:r>
        <w:rPr>
          <w:rStyle w:val="al1"/>
          <w:rFonts w:ascii="Verdana" w:hAnsi="Verdana"/>
        </w:rPr>
        <w:lastRenderedPageBreak/>
        <w:t>(37)</w:t>
      </w:r>
      <w:r>
        <w:rPr>
          <w:rStyle w:val="tal1"/>
          <w:rFonts w:ascii="Verdana" w:hAnsi="Verdana"/>
        </w:rPr>
        <w:t xml:space="preserve">Mai mult, în cazul în care, în anumite condiţii, un stat membru utilizează posibilitatea de a nu aplica nicio sancţiune administrativă pentru neconformităţi în temeiul articolului 97 alineatul (3) şi al articolului 99 alineatul (2) din Regulamentul (UE) nr. </w:t>
      </w:r>
      <w:hyperlink r:id="rId39" w:history="1">
        <w:r>
          <w:rPr>
            <w:rStyle w:val="Hyperlink"/>
            <w:rFonts w:ascii="Verdana" w:hAnsi="Verdana"/>
          </w:rPr>
          <w:t>1306/2013</w:t>
        </w:r>
      </w:hyperlink>
      <w:r>
        <w:rPr>
          <w:rStyle w:val="tal1"/>
          <w:rFonts w:ascii="Verdana" w:hAnsi="Verdana"/>
        </w:rPr>
        <w:t>, ar trebui stabilite cerinţe referitoare la remedierea neconformităţii relevante.</w:t>
      </w:r>
    </w:p>
    <w:p w:rsidR="007E1919" w:rsidRDefault="007E1919" w:rsidP="007E1919">
      <w:pPr>
        <w:shd w:val="clear" w:color="auto" w:fill="FFFFFF"/>
        <w:jc w:val="both"/>
        <w:rPr>
          <w:rFonts w:ascii="Verdana" w:hAnsi="Verdana"/>
        </w:rPr>
      </w:pPr>
      <w:r>
        <w:rPr>
          <w:rStyle w:val="al1"/>
          <w:rFonts w:ascii="Verdana" w:hAnsi="Verdana"/>
        </w:rPr>
        <w:t>(38)</w:t>
      </w:r>
      <w:r>
        <w:rPr>
          <w:rStyle w:val="tal1"/>
          <w:rFonts w:ascii="Verdana" w:hAnsi="Verdana"/>
        </w:rPr>
        <w:t xml:space="preserve">În special în ceea ce priveşte sistemul de alertă timpurie menţionat la articolul 99 alineatul (2) din Regulamentul (UE) nr. </w:t>
      </w:r>
      <w:hyperlink r:id="rId40" w:history="1">
        <w:r>
          <w:rPr>
            <w:rStyle w:val="Hyperlink"/>
            <w:rFonts w:ascii="Verdana" w:hAnsi="Verdana"/>
          </w:rPr>
          <w:t>1306/2013</w:t>
        </w:r>
      </w:hyperlink>
      <w:r>
        <w:rPr>
          <w:rStyle w:val="tal1"/>
          <w:rFonts w:ascii="Verdana" w:hAnsi="Verdana"/>
        </w:rPr>
        <w:t>, în cazul în care beneficiarul nu îşi îndeplineşte obligaţia de a lua măsuri de remediere, reducerea ar trebui aplicată retroactiv pentru anul în cazul căruia a fost aplicat sistemul de alertă timpurie. Calcularea sancţiunilor administrative ar trebui să ţină cont, de asemenea, de caracterul repetitiv al neconformităţii în cauză în anul următoarei verificări, dacă este cazul. Pentru a oferi securitate juridică beneficiarilor, ar trebui stabilită o limită temporală pentru aplicarea retroactivă a sancţiunilor administrative.</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58ABCEC3" wp14:editId="5227F976">
            <wp:extent cx="95250" cy="95250"/>
            <wp:effectExtent l="0" t="0" r="0" b="0"/>
            <wp:docPr id="1605" name="Picture 160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39|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(39)</w:t>
      </w:r>
      <w:r>
        <w:rPr>
          <w:rStyle w:val="tal1"/>
          <w:rFonts w:ascii="Verdana" w:hAnsi="Verdana"/>
        </w:rPr>
        <w:t xml:space="preserve">În ceea ce priveşte beneficiarii operaţiunilor multianuale iniţiate în cadrul programelor de dezvoltare rurală aprobate în temeiul Regulamentului (CE) nr. </w:t>
      </w:r>
      <w:hyperlink r:id="rId41" w:history="1">
        <w:r>
          <w:rPr>
            <w:rStyle w:val="Hyperlink"/>
            <w:rFonts w:ascii="Verdana" w:hAnsi="Verdana"/>
          </w:rPr>
          <w:t>1698/2005</w:t>
        </w:r>
      </w:hyperlink>
      <w:r>
        <w:rPr>
          <w:rStyle w:val="tal1"/>
          <w:rFonts w:ascii="Verdana" w:hAnsi="Verdana"/>
        </w:rPr>
        <w:t xml:space="preserve"> al Consiliului (</w:t>
      </w:r>
      <w:r>
        <w:rPr>
          <w:rStyle w:val="tal1"/>
          <w:rFonts w:ascii="Verdana" w:hAnsi="Verdana"/>
          <w:vertAlign w:val="superscript"/>
        </w:rPr>
        <w:t>1</w:t>
      </w:r>
      <w:r>
        <w:rPr>
          <w:rStyle w:val="tal1"/>
          <w:rFonts w:ascii="Verdana" w:hAnsi="Verdana"/>
        </w:rPr>
        <w:t>), beneficiari supuşi obligaţiilor în materie de ecocondiţionalitate, ar trebui să se stabilească faptul că se aplică noul sistem de control şi noile sancţiuni administrative, în scopul reducerii sarcinii administrative a autorităţilor naţionale responsabile cu verificarea conformităţii acestora şi pentru a se asigura simplificarea procedurilor.</w:t>
      </w:r>
    </w:p>
    <w:p w:rsidR="007E1919" w:rsidRDefault="007E1919" w:rsidP="007E1919">
      <w:pPr>
        <w:shd w:val="clear" w:color="auto" w:fill="FFFFFF"/>
        <w:jc w:val="both"/>
        <w:rPr>
          <w:rFonts w:ascii="Verdana" w:hAnsi="Verdana"/>
        </w:rPr>
      </w:pPr>
      <w:bookmarkStart w:id="5" w:name="do|al39|pa1"/>
      <w:bookmarkEnd w:id="5"/>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42" w:history="1">
        <w:r>
          <w:rPr>
            <w:rStyle w:val="Hyperlink"/>
            <w:rFonts w:ascii="Verdana" w:hAnsi="Verdana"/>
          </w:rPr>
          <w:t>1698/2005</w:t>
        </w:r>
      </w:hyperlink>
      <w:r>
        <w:rPr>
          <w:rStyle w:val="tpa1"/>
          <w:rFonts w:ascii="Verdana" w:hAnsi="Verdana"/>
        </w:rPr>
        <w:t xml:space="preserve"> al Consiliului din 20 septembrie 2005 privind sprijinul pentru dezvoltare rurală acordat din Fondul European Agricol pentru Dezvoltare Rurală (FEADR) (JO L 277, 21.10.2005, p. 1).</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629A0FE9" wp14:editId="4B615B00">
            <wp:extent cx="95250" cy="95250"/>
            <wp:effectExtent l="0" t="0" r="0" b="0"/>
            <wp:docPr id="1604" name="Picture 160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4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(40)</w:t>
      </w:r>
      <w:r>
        <w:rPr>
          <w:rStyle w:val="tal1"/>
          <w:rFonts w:ascii="Verdana" w:hAnsi="Verdana"/>
        </w:rPr>
        <w:t xml:space="preserve">În ceea ce priveşte neîndeplinirea obligaţiilor în materie de ecocondiţionalitate pentru care nu s-au aplicat sancţiuni administrative deoarece făceau obiectul normei de minimis prevăzute de Regulamentul (CE) nr. </w:t>
      </w:r>
      <w:hyperlink r:id="rId43" w:history="1">
        <w:r>
          <w:rPr>
            <w:rStyle w:val="Hyperlink"/>
            <w:rFonts w:ascii="Verdana" w:hAnsi="Verdana"/>
          </w:rPr>
          <w:t>73/2009</w:t>
        </w:r>
      </w:hyperlink>
      <w:r>
        <w:rPr>
          <w:rStyle w:val="tal1"/>
          <w:rFonts w:ascii="Verdana" w:hAnsi="Verdana"/>
        </w:rPr>
        <w:t xml:space="preserve"> (</w:t>
      </w:r>
      <w:r>
        <w:rPr>
          <w:rStyle w:val="tal1"/>
          <w:rFonts w:ascii="Verdana" w:hAnsi="Verdana"/>
          <w:vertAlign w:val="superscript"/>
        </w:rPr>
        <w:t>2</w:t>
      </w:r>
      <w:r>
        <w:rPr>
          <w:rStyle w:val="tal1"/>
          <w:rFonts w:ascii="Verdana" w:hAnsi="Verdana"/>
        </w:rPr>
        <w:t xml:space="preserve">) sau de Regulamentul (CE) nr. </w:t>
      </w:r>
      <w:hyperlink r:id="rId44" w:history="1">
        <w:r>
          <w:rPr>
            <w:rStyle w:val="Hyperlink"/>
            <w:rFonts w:ascii="Verdana" w:hAnsi="Verdana"/>
          </w:rPr>
          <w:t>1698/2005</w:t>
        </w:r>
      </w:hyperlink>
      <w:r>
        <w:rPr>
          <w:rStyle w:val="tal1"/>
          <w:rFonts w:ascii="Verdana" w:hAnsi="Verdana"/>
        </w:rPr>
        <w:t xml:space="preserve"> ale Consiliului, dar în cazul cărora statele membre trebuiau să se asigure că beneficiarii remediază neconformitatea, ar trebui să se stabilească norme tranzitorii pentru a se asigura consecvenţa dintre obligaţia de urmărire existentă înaintea intrării în vigoare a Regulamentului (UE) nr. </w:t>
      </w:r>
      <w:hyperlink r:id="rId45" w:history="1">
        <w:r>
          <w:rPr>
            <w:rStyle w:val="Hyperlink"/>
            <w:rFonts w:ascii="Verdana" w:hAnsi="Verdana"/>
          </w:rPr>
          <w:t>1306/2013</w:t>
        </w:r>
      </w:hyperlink>
      <w:r>
        <w:rPr>
          <w:rStyle w:val="tal1"/>
          <w:rFonts w:ascii="Verdana" w:hAnsi="Verdana"/>
        </w:rPr>
        <w:t xml:space="preserve"> şi noile norme în materie din regulamentul menţionat.</w:t>
      </w:r>
    </w:p>
    <w:p w:rsidR="007E1919" w:rsidRDefault="007E1919" w:rsidP="007E1919">
      <w:pPr>
        <w:shd w:val="clear" w:color="auto" w:fill="FFFFFF"/>
        <w:jc w:val="both"/>
        <w:rPr>
          <w:rFonts w:ascii="Verdana" w:hAnsi="Verdana"/>
        </w:rPr>
      </w:pPr>
      <w:bookmarkStart w:id="6" w:name="do|al40|pa1"/>
      <w:bookmarkEnd w:id="6"/>
      <w:r>
        <w:rPr>
          <w:rStyle w:val="tpa1"/>
          <w:rFonts w:ascii="Verdana" w:hAnsi="Verdana"/>
        </w:rPr>
        <w:t>(</w:t>
      </w:r>
      <w:r>
        <w:rPr>
          <w:rStyle w:val="tpa1"/>
          <w:rFonts w:ascii="Verdana" w:hAnsi="Verdana"/>
          <w:vertAlign w:val="superscript"/>
        </w:rPr>
        <w:t>2</w:t>
      </w:r>
      <w:r>
        <w:rPr>
          <w:rStyle w:val="tpa1"/>
          <w:rFonts w:ascii="Verdana" w:hAnsi="Verdana"/>
        </w:rPr>
        <w:t xml:space="preserve">)Regulamentul (CE) nr. </w:t>
      </w:r>
      <w:hyperlink r:id="rId46" w:history="1">
        <w:r>
          <w:rPr>
            <w:rStyle w:val="Hyperlink"/>
            <w:rFonts w:ascii="Verdana" w:hAnsi="Verdana"/>
          </w:rPr>
          <w:t>73/2009</w:t>
        </w:r>
      </w:hyperlink>
      <w:r>
        <w:rPr>
          <w:rStyle w:val="tpa1"/>
          <w:rFonts w:ascii="Verdana" w:hAnsi="Verdana"/>
        </w:rPr>
        <w:t xml:space="preserve"> al Consiliului din 19 ianuarie 2009 de stabilire a unor norme comune pentru sistemele de ajutor direct pentru agricultori în cadrul politicii agricole comune şi de instituire a anumitor sisteme de ajutor pentru agricultori, de modificare a Regulamentelor (CE) nr. </w:t>
      </w:r>
      <w:hyperlink r:id="rId47" w:history="1">
        <w:r>
          <w:rPr>
            <w:rStyle w:val="Hyperlink"/>
            <w:rFonts w:ascii="Verdana" w:hAnsi="Verdana"/>
          </w:rPr>
          <w:t>1290/2005</w:t>
        </w:r>
      </w:hyperlink>
      <w:r>
        <w:rPr>
          <w:rStyle w:val="tpa1"/>
          <w:rFonts w:ascii="Verdana" w:hAnsi="Verdana"/>
        </w:rPr>
        <w:t xml:space="preserve">, (CE) nr. </w:t>
      </w:r>
      <w:hyperlink r:id="rId48" w:history="1">
        <w:r>
          <w:rPr>
            <w:rStyle w:val="Hyperlink"/>
            <w:rFonts w:ascii="Verdana" w:hAnsi="Verdana"/>
          </w:rPr>
          <w:t>247/2006</w:t>
        </w:r>
      </w:hyperlink>
      <w:r>
        <w:rPr>
          <w:rStyle w:val="tpa1"/>
          <w:rFonts w:ascii="Verdana" w:hAnsi="Verdana"/>
        </w:rPr>
        <w:t xml:space="preserve">, (CE) nr. </w:t>
      </w:r>
      <w:hyperlink r:id="rId49" w:history="1">
        <w:r>
          <w:rPr>
            <w:rStyle w:val="Hyperlink"/>
            <w:rFonts w:ascii="Verdana" w:hAnsi="Verdana"/>
          </w:rPr>
          <w:t>378/2007</w:t>
        </w:r>
      </w:hyperlink>
      <w:r>
        <w:rPr>
          <w:rStyle w:val="tpa1"/>
          <w:rFonts w:ascii="Verdana" w:hAnsi="Verdana"/>
        </w:rPr>
        <w:t xml:space="preserve"> şi de abrogare a Regulamentului (CE) nr. </w:t>
      </w:r>
      <w:hyperlink r:id="rId50" w:history="1">
        <w:r>
          <w:rPr>
            <w:rStyle w:val="Hyperlink"/>
            <w:rFonts w:ascii="Verdana" w:hAnsi="Verdana"/>
          </w:rPr>
          <w:t>1782/2003</w:t>
        </w:r>
      </w:hyperlink>
      <w:r>
        <w:rPr>
          <w:rStyle w:val="tpa1"/>
          <w:rFonts w:ascii="Verdana" w:hAnsi="Verdana"/>
        </w:rPr>
        <w:t xml:space="preserve"> (JO L 30, 31.1.2009, p. 16).</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70ECE46A" wp14:editId="4B03B968">
            <wp:extent cx="95250" cy="95250"/>
            <wp:effectExtent l="0" t="0" r="0" b="0"/>
            <wp:docPr id="1603" name="Picture 160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4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(41)</w:t>
      </w:r>
      <w:r>
        <w:rPr>
          <w:rStyle w:val="tal1"/>
          <w:rFonts w:ascii="Verdana" w:hAnsi="Verdana"/>
        </w:rPr>
        <w:t xml:space="preserve">Din motive de claritate şi de securitate juridică, Regulamentul (CE) nr. </w:t>
      </w:r>
      <w:hyperlink r:id="rId51" w:history="1">
        <w:r>
          <w:rPr>
            <w:rStyle w:val="Hyperlink"/>
            <w:rFonts w:ascii="Verdana" w:hAnsi="Verdana"/>
          </w:rPr>
          <w:t>1122/2009</w:t>
        </w:r>
      </w:hyperlink>
      <w:r>
        <w:rPr>
          <w:rStyle w:val="tal1"/>
          <w:rFonts w:ascii="Verdana" w:hAnsi="Verdana"/>
        </w:rPr>
        <w:t xml:space="preserve"> ar trebui abrogat. De asemenea, ar trebui abrogat Regulamentul (UE) nr. </w:t>
      </w:r>
      <w:hyperlink r:id="rId52" w:history="1">
        <w:r>
          <w:rPr>
            <w:rStyle w:val="Hyperlink"/>
            <w:rFonts w:ascii="Verdana" w:hAnsi="Verdana"/>
          </w:rPr>
          <w:t>65/2011</w:t>
        </w:r>
      </w:hyperlink>
      <w:r>
        <w:rPr>
          <w:rStyle w:val="tal1"/>
          <w:rFonts w:ascii="Verdana" w:hAnsi="Verdana"/>
        </w:rPr>
        <w:t xml:space="preserve"> al Comisiei (</w:t>
      </w:r>
      <w:r>
        <w:rPr>
          <w:rStyle w:val="tal1"/>
          <w:rFonts w:ascii="Verdana" w:hAnsi="Verdana"/>
          <w:vertAlign w:val="superscript"/>
        </w:rPr>
        <w:t>1</w:t>
      </w:r>
      <w:r>
        <w:rPr>
          <w:rStyle w:val="tal1"/>
          <w:rFonts w:ascii="Verdana" w:hAnsi="Verdana"/>
        </w:rPr>
        <w:t>).</w:t>
      </w:r>
    </w:p>
    <w:p w:rsidR="007E1919" w:rsidRDefault="007E1919" w:rsidP="007E1919">
      <w:pPr>
        <w:shd w:val="clear" w:color="auto" w:fill="FFFFFF"/>
        <w:jc w:val="both"/>
        <w:rPr>
          <w:rFonts w:ascii="Verdana" w:hAnsi="Verdana"/>
        </w:rPr>
      </w:pPr>
      <w:bookmarkStart w:id="7" w:name="do|al41|pa1"/>
      <w:bookmarkEnd w:id="7"/>
      <w:r>
        <w:rPr>
          <w:rStyle w:val="tpa1"/>
          <w:rFonts w:ascii="Verdana" w:hAnsi="Verdana"/>
        </w:rPr>
        <w:lastRenderedPageBreak/>
        <w:t>(</w:t>
      </w:r>
      <w:r>
        <w:rPr>
          <w:rStyle w:val="tpa1"/>
          <w:rFonts w:ascii="Verdana" w:hAnsi="Verdana"/>
          <w:vertAlign w:val="superscript"/>
        </w:rPr>
        <w:t>1</w:t>
      </w:r>
      <w:r>
        <w:rPr>
          <w:rStyle w:val="tpa1"/>
          <w:rFonts w:ascii="Verdana" w:hAnsi="Verdana"/>
        </w:rPr>
        <w:t xml:space="preserve">)Regulamentul (UE) nr. </w:t>
      </w:r>
      <w:hyperlink r:id="rId53" w:history="1">
        <w:r>
          <w:rPr>
            <w:rStyle w:val="Hyperlink"/>
            <w:rFonts w:ascii="Verdana" w:hAnsi="Verdana"/>
          </w:rPr>
          <w:t>65/2011</w:t>
        </w:r>
      </w:hyperlink>
      <w:r>
        <w:rPr>
          <w:rStyle w:val="tpa1"/>
          <w:rFonts w:ascii="Verdana" w:hAnsi="Verdana"/>
        </w:rPr>
        <w:t xml:space="preserve"> al Comisiei din 27 ianuarie 2011 de stabilire a normelor de punere în aplicare a Regulamentului (CE) nr. </w:t>
      </w:r>
      <w:hyperlink r:id="rId54" w:history="1">
        <w:r>
          <w:rPr>
            <w:rStyle w:val="Hyperlink"/>
            <w:rFonts w:ascii="Verdana" w:hAnsi="Verdana"/>
          </w:rPr>
          <w:t>1698/2005</w:t>
        </w:r>
      </w:hyperlink>
      <w:r>
        <w:rPr>
          <w:rStyle w:val="tpa1"/>
          <w:rFonts w:ascii="Verdana" w:hAnsi="Verdana"/>
        </w:rPr>
        <w:t xml:space="preserve"> al Consiliului în ceea ce priveşte punerea în aplicare a procedurilor de control şi a ecocondiţionalităţii în cazul măsurilor de sprijin pentru dezvoltare rurală (JO L 25, 28.1.2011, p. 8).</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68ECB135" wp14:editId="5B5723B5">
            <wp:extent cx="95250" cy="95250"/>
            <wp:effectExtent l="0" t="0" r="0" b="0"/>
            <wp:docPr id="1602" name="Picture 160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4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(42)</w:t>
      </w:r>
      <w:r>
        <w:rPr>
          <w:rStyle w:val="tal1"/>
          <w:rFonts w:ascii="Verdana" w:hAnsi="Verdana"/>
        </w:rPr>
        <w:t xml:space="preserve">Având în vedere articolul 119 alineatul (1) paragraful al doilea din Regulamentul (UE) nr. </w:t>
      </w:r>
      <w:hyperlink r:id="rId55" w:history="1">
        <w:r>
          <w:rPr>
            <w:rStyle w:val="Hyperlink"/>
            <w:rFonts w:ascii="Verdana" w:hAnsi="Verdana"/>
          </w:rPr>
          <w:t>1306/2013</w:t>
        </w:r>
      </w:hyperlink>
      <w:r>
        <w:rPr>
          <w:rStyle w:val="tal1"/>
          <w:rFonts w:ascii="Verdana" w:hAnsi="Verdana"/>
        </w:rPr>
        <w:t>, prezentul regulament ar trebui să se aplice cererilor de ajutor sau cererilor de plată referitoare la anii de comercializare sau la perioadele de primă care încep din 1 ianuarie 2015.</w:t>
      </w:r>
    </w:p>
    <w:p w:rsidR="007E1919" w:rsidRDefault="007E1919" w:rsidP="007E1919">
      <w:pPr>
        <w:shd w:val="clear" w:color="auto" w:fill="FFFFFF"/>
        <w:jc w:val="both"/>
        <w:rPr>
          <w:rFonts w:ascii="Verdana" w:hAnsi="Verdana"/>
        </w:rPr>
      </w:pPr>
      <w:r>
        <w:rPr>
          <w:rStyle w:val="tpa1"/>
          <w:rFonts w:ascii="Verdana" w:hAnsi="Verdana"/>
        </w:rPr>
        <w:t>ADOPTĂ PREZENTUL REGULAMENT:</w:t>
      </w:r>
    </w:p>
    <w:p w:rsidR="007E1919" w:rsidRDefault="007E1919" w:rsidP="007E1919">
      <w:pPr>
        <w:shd w:val="clear" w:color="auto" w:fill="FFFFFF"/>
        <w:jc w:val="both"/>
        <w:rPr>
          <w:rFonts w:ascii="Verdana" w:hAnsi="Verdana"/>
        </w:rPr>
      </w:pPr>
      <w:r>
        <w:rPr>
          <w:rStyle w:val="tpa1"/>
          <w:rFonts w:ascii="Verdana" w:hAnsi="Verdana"/>
        </w:rPr>
        <w:t>-****-</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3901AE59" wp14:editId="108A4CC6">
            <wp:extent cx="95250" cy="95250"/>
            <wp:effectExtent l="0" t="0" r="0" b="0"/>
            <wp:docPr id="1601" name="Picture 160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w:t>
      </w:r>
      <w:r>
        <w:rPr>
          <w:rFonts w:ascii="Verdana" w:hAnsi="Verdana"/>
        </w:rPr>
        <w:t xml:space="preserve"> </w:t>
      </w:r>
      <w:r>
        <w:rPr>
          <w:rStyle w:val="ttt1"/>
          <w:rFonts w:ascii="Verdana" w:hAnsi="Verdana"/>
        </w:rPr>
        <w:t>DISPOZIŢII GENERALE</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24B00380" wp14:editId="0F83087D">
            <wp:extent cx="95250" cy="95250"/>
            <wp:effectExtent l="0" t="0" r="0" b="0"/>
            <wp:docPr id="1600" name="Picture 160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1:</w:t>
      </w:r>
      <w:r>
        <w:rPr>
          <w:rFonts w:ascii="Verdana" w:hAnsi="Verdana"/>
        </w:rPr>
        <w:t xml:space="preserve"> </w:t>
      </w:r>
      <w:r>
        <w:rPr>
          <w:rStyle w:val="tar1"/>
          <w:rFonts w:ascii="Verdana" w:hAnsi="Verdana"/>
        </w:rPr>
        <w:t>Domeniu de aplicare</w:t>
      </w:r>
    </w:p>
    <w:p w:rsidR="007E1919" w:rsidRDefault="007E1919" w:rsidP="007E1919">
      <w:pPr>
        <w:shd w:val="clear" w:color="auto" w:fill="FFFFFF"/>
        <w:jc w:val="both"/>
        <w:rPr>
          <w:rFonts w:ascii="Verdana" w:hAnsi="Verdana"/>
        </w:rPr>
      </w:pPr>
      <w:r>
        <w:rPr>
          <w:rStyle w:val="tpa1"/>
          <w:rFonts w:ascii="Verdana" w:hAnsi="Verdana"/>
        </w:rPr>
        <w:t xml:space="preserve">Prezentul regulament stabileşte dispoziţii care completează anumite elemente neesenţiale ale Regulamentului (UE) nr. </w:t>
      </w:r>
      <w:hyperlink r:id="rId56" w:history="1">
        <w:r>
          <w:rPr>
            <w:rStyle w:val="Hyperlink"/>
            <w:rFonts w:ascii="Verdana" w:hAnsi="Verdana"/>
          </w:rPr>
          <w:t>1306/2013</w:t>
        </w:r>
      </w:hyperlink>
      <w:r>
        <w:rPr>
          <w:rStyle w:val="tpa1"/>
          <w:rFonts w:ascii="Verdana" w:hAnsi="Verdana"/>
        </w:rPr>
        <w:t xml:space="preserve"> în ceea ce priveşte:</w:t>
      </w:r>
    </w:p>
    <w:p w:rsidR="007E1919" w:rsidRDefault="007E1919" w:rsidP="007E1919">
      <w:pPr>
        <w:shd w:val="clear" w:color="auto" w:fill="FFFFFF"/>
        <w:jc w:val="both"/>
        <w:rPr>
          <w:rFonts w:ascii="Verdana" w:hAnsi="Verdana"/>
        </w:rPr>
      </w:pPr>
      <w:r>
        <w:rPr>
          <w:rStyle w:val="al1"/>
          <w:rFonts w:ascii="Verdana" w:hAnsi="Verdana"/>
        </w:rPr>
        <w:t>(a)</w:t>
      </w:r>
      <w:r>
        <w:rPr>
          <w:rStyle w:val="tal1"/>
          <w:rFonts w:ascii="Verdana" w:hAnsi="Verdana"/>
        </w:rPr>
        <w:t>condiţiile pentru retragerea sau refuzul parţial(ă) sau total(ă) a(l) ajutorului sau a(l) sprijinului;</w:t>
      </w:r>
    </w:p>
    <w:p w:rsidR="007E1919" w:rsidRDefault="007E1919" w:rsidP="007E1919">
      <w:pPr>
        <w:shd w:val="clear" w:color="auto" w:fill="FFFFFF"/>
        <w:jc w:val="both"/>
        <w:rPr>
          <w:rFonts w:ascii="Verdana" w:hAnsi="Verdana"/>
        </w:rPr>
      </w:pPr>
      <w:r>
        <w:rPr>
          <w:rStyle w:val="al1"/>
          <w:rFonts w:ascii="Verdana" w:hAnsi="Verdana"/>
        </w:rPr>
        <w:t>(b)</w:t>
      </w:r>
      <w:r>
        <w:rPr>
          <w:rStyle w:val="tal1"/>
          <w:rFonts w:ascii="Verdana" w:hAnsi="Verdana"/>
        </w:rPr>
        <w:t>identificarea sancţiunii administrative şi stabilirea ratei specifice care trebuie impusă;</w:t>
      </w:r>
    </w:p>
    <w:p w:rsidR="007E1919" w:rsidRDefault="007E1919" w:rsidP="007E1919">
      <w:pPr>
        <w:shd w:val="clear" w:color="auto" w:fill="FFFFFF"/>
        <w:jc w:val="both"/>
        <w:rPr>
          <w:rFonts w:ascii="Verdana" w:hAnsi="Verdana"/>
        </w:rPr>
      </w:pPr>
      <w:r>
        <w:rPr>
          <w:rStyle w:val="al1"/>
          <w:rFonts w:ascii="Verdana" w:hAnsi="Verdana"/>
        </w:rPr>
        <w:t>(c)</w:t>
      </w:r>
      <w:r>
        <w:rPr>
          <w:rStyle w:val="tal1"/>
          <w:rFonts w:ascii="Verdana" w:hAnsi="Verdana"/>
        </w:rPr>
        <w:t>identificarea cazurilor în care nu se aplică sancţiunea administrativă;</w:t>
      </w:r>
    </w:p>
    <w:p w:rsidR="007E1919" w:rsidRDefault="007E1919" w:rsidP="007E1919">
      <w:pPr>
        <w:shd w:val="clear" w:color="auto" w:fill="FFFFFF"/>
        <w:jc w:val="both"/>
        <w:rPr>
          <w:rFonts w:ascii="Verdana" w:hAnsi="Verdana"/>
        </w:rPr>
      </w:pPr>
      <w:r>
        <w:rPr>
          <w:rStyle w:val="al1"/>
          <w:rFonts w:ascii="Verdana" w:hAnsi="Verdana"/>
        </w:rPr>
        <w:t>(d)</w:t>
      </w:r>
      <w:r>
        <w:rPr>
          <w:rStyle w:val="tal1"/>
          <w:rFonts w:ascii="Verdana" w:hAnsi="Verdana"/>
        </w:rPr>
        <w:t>normele aplicabile perioadelor, datelor şi termenelor limită atunci când data limită pentru depunerea cererilor sau a modificărilor este o sărbătoare legală, o sâmbătă sau o duminică;</w:t>
      </w:r>
    </w:p>
    <w:p w:rsidR="007E1919" w:rsidRDefault="007E1919" w:rsidP="007E1919">
      <w:pPr>
        <w:shd w:val="clear" w:color="auto" w:fill="FFFFFF"/>
        <w:jc w:val="both"/>
        <w:rPr>
          <w:rFonts w:ascii="Verdana" w:hAnsi="Verdana"/>
        </w:rPr>
      </w:pPr>
      <w:r>
        <w:rPr>
          <w:rStyle w:val="al1"/>
          <w:rFonts w:ascii="Verdana" w:hAnsi="Verdana"/>
        </w:rPr>
        <w:t>(e)</w:t>
      </w:r>
      <w:r>
        <w:rPr>
          <w:rStyle w:val="tal1"/>
          <w:rFonts w:ascii="Verdana" w:hAnsi="Verdana"/>
        </w:rPr>
        <w:t>definiţiile specifice necesare pentru garantarea unei implementări armonizate a sistemului integrat;</w:t>
      </w:r>
    </w:p>
    <w:p w:rsidR="007E1919" w:rsidRDefault="007E1919" w:rsidP="007E1919">
      <w:pPr>
        <w:shd w:val="clear" w:color="auto" w:fill="FFFFFF"/>
        <w:jc w:val="both"/>
        <w:rPr>
          <w:rFonts w:ascii="Verdana" w:hAnsi="Verdana"/>
        </w:rPr>
      </w:pPr>
      <w:r>
        <w:rPr>
          <w:rStyle w:val="al1"/>
          <w:rFonts w:ascii="Verdana" w:hAnsi="Verdana"/>
        </w:rPr>
        <w:t>(f)</w:t>
      </w:r>
      <w:r>
        <w:rPr>
          <w:rStyle w:val="tal1"/>
          <w:rFonts w:ascii="Verdana" w:hAnsi="Verdana"/>
        </w:rPr>
        <w:t>caracteristicile de bază şi normele tehnice pentru sistemul de identificare a parcelelor agricole şi identificarea beneficiarilor;</w:t>
      </w:r>
    </w:p>
    <w:p w:rsidR="007E1919" w:rsidRDefault="007E1919" w:rsidP="007E1919">
      <w:pPr>
        <w:shd w:val="clear" w:color="auto" w:fill="FFFFFF"/>
        <w:jc w:val="both"/>
        <w:rPr>
          <w:rFonts w:ascii="Verdana" w:hAnsi="Verdana"/>
        </w:rPr>
      </w:pPr>
      <w:r>
        <w:rPr>
          <w:rStyle w:val="al1"/>
          <w:rFonts w:ascii="Verdana" w:hAnsi="Verdana"/>
        </w:rPr>
        <w:t>(g)</w:t>
      </w:r>
      <w:r>
        <w:rPr>
          <w:rStyle w:val="tal1"/>
          <w:rFonts w:ascii="Verdana" w:hAnsi="Verdana"/>
        </w:rPr>
        <w:t>caracteristicile de bază, normele tehnice şi cerinţele de calitate aferente sistemului de identificare şi înregistrare a drepturilor la plată;</w:t>
      </w:r>
    </w:p>
    <w:p w:rsidR="007E1919" w:rsidRDefault="007E1919" w:rsidP="007E1919">
      <w:pPr>
        <w:shd w:val="clear" w:color="auto" w:fill="FFFFFF"/>
        <w:jc w:val="both"/>
        <w:rPr>
          <w:rFonts w:ascii="Verdana" w:hAnsi="Verdana"/>
        </w:rPr>
      </w:pPr>
      <w:r>
        <w:rPr>
          <w:rStyle w:val="al1"/>
          <w:rFonts w:ascii="Verdana" w:hAnsi="Verdana"/>
        </w:rPr>
        <w:t>(h)</w:t>
      </w:r>
      <w:r>
        <w:rPr>
          <w:rStyle w:val="tal1"/>
          <w:rFonts w:ascii="Verdana" w:hAnsi="Verdana"/>
        </w:rPr>
        <w:t>baza pentru calcularea ajutoarelor, inclusiv normele privind modul în care trebuie gestionate anumite cazuri în care suprafeţele eligibile conţin elemente de peisaj sau arbori;</w:t>
      </w:r>
    </w:p>
    <w:p w:rsidR="007E1919" w:rsidRDefault="007E1919" w:rsidP="007E1919">
      <w:pPr>
        <w:shd w:val="clear" w:color="auto" w:fill="FFFFFF"/>
        <w:jc w:val="both"/>
        <w:rPr>
          <w:rFonts w:ascii="Verdana" w:hAnsi="Verdana"/>
        </w:rPr>
      </w:pPr>
      <w:r>
        <w:rPr>
          <w:rStyle w:val="al1"/>
          <w:rFonts w:ascii="Verdana" w:hAnsi="Verdana"/>
        </w:rPr>
        <w:t>(i)</w:t>
      </w:r>
      <w:r>
        <w:rPr>
          <w:rStyle w:val="tal1"/>
          <w:rFonts w:ascii="Verdana" w:hAnsi="Verdana"/>
        </w:rPr>
        <w:t>normele suplimentare pentru intermediari, precum servicii, organisme şi organizaţii, implicaţi în procedura de acordare a ajutoarelor sau a sprijinului;</w:t>
      </w:r>
    </w:p>
    <w:p w:rsidR="007E1919" w:rsidRDefault="007E1919" w:rsidP="007E1919">
      <w:pPr>
        <w:shd w:val="clear" w:color="auto" w:fill="FFFFFF"/>
        <w:jc w:val="both"/>
        <w:rPr>
          <w:rFonts w:ascii="Verdana" w:hAnsi="Verdana"/>
        </w:rPr>
      </w:pPr>
      <w:r>
        <w:rPr>
          <w:rStyle w:val="al1"/>
          <w:rFonts w:ascii="Verdana" w:hAnsi="Verdana"/>
        </w:rPr>
        <w:t>(j)</w:t>
      </w:r>
      <w:r>
        <w:rPr>
          <w:rStyle w:val="tal1"/>
          <w:rFonts w:ascii="Verdana" w:hAnsi="Verdana"/>
        </w:rPr>
        <w:t>menţinerea păşunilor permanente în raport cu ecocondiţionalitatea;</w:t>
      </w:r>
    </w:p>
    <w:p w:rsidR="007E1919" w:rsidRDefault="007E1919" w:rsidP="007E1919">
      <w:pPr>
        <w:shd w:val="clear" w:color="auto" w:fill="FFFFFF"/>
        <w:jc w:val="both"/>
        <w:rPr>
          <w:rFonts w:ascii="Verdana" w:hAnsi="Verdana"/>
        </w:rPr>
      </w:pPr>
      <w:r>
        <w:rPr>
          <w:rStyle w:val="al1"/>
          <w:rFonts w:ascii="Verdana" w:hAnsi="Verdana"/>
        </w:rPr>
        <w:lastRenderedPageBreak/>
        <w:t>(k)</w:t>
      </w:r>
      <w:r>
        <w:rPr>
          <w:rStyle w:val="tal1"/>
          <w:rFonts w:ascii="Verdana" w:hAnsi="Verdana"/>
        </w:rPr>
        <w:t>o bază armonizată pentru calculul sancţiunilor administrative legate de ecocondiţionalitate;</w:t>
      </w:r>
    </w:p>
    <w:p w:rsidR="007E1919" w:rsidRDefault="007E1919" w:rsidP="007E1919">
      <w:pPr>
        <w:shd w:val="clear" w:color="auto" w:fill="FFFFFF"/>
        <w:jc w:val="both"/>
        <w:rPr>
          <w:rFonts w:ascii="Verdana" w:hAnsi="Verdana"/>
        </w:rPr>
      </w:pPr>
      <w:r>
        <w:rPr>
          <w:rStyle w:val="al1"/>
          <w:rFonts w:ascii="Verdana" w:hAnsi="Verdana"/>
        </w:rPr>
        <w:t>(l)</w:t>
      </w:r>
      <w:r>
        <w:rPr>
          <w:rStyle w:val="tal1"/>
          <w:rFonts w:ascii="Verdana" w:hAnsi="Verdana"/>
        </w:rPr>
        <w:t>condiţiile pentru aplicarea şi calcularea sancţiunilor administrative legate de ecocondiţionalitate;</w:t>
      </w:r>
    </w:p>
    <w:p w:rsidR="007E1919" w:rsidRDefault="007E1919" w:rsidP="007E1919">
      <w:pPr>
        <w:shd w:val="clear" w:color="auto" w:fill="FFFFFF"/>
        <w:jc w:val="both"/>
        <w:rPr>
          <w:rFonts w:ascii="Verdana" w:hAnsi="Verdana"/>
        </w:rPr>
      </w:pPr>
      <w:r>
        <w:rPr>
          <w:rStyle w:val="al1"/>
          <w:rFonts w:ascii="Verdana" w:hAnsi="Verdana"/>
        </w:rPr>
        <w:t>(m)</w:t>
      </w:r>
      <w:r>
        <w:rPr>
          <w:rStyle w:val="tal1"/>
          <w:rFonts w:ascii="Verdana" w:hAnsi="Verdana"/>
        </w:rPr>
        <w:t xml:space="preserve">o completare a normelor prevăzute de Regulamentul (UE) nr. </w:t>
      </w:r>
      <w:hyperlink r:id="rId57" w:history="1">
        <w:r>
          <w:rPr>
            <w:rStyle w:val="Hyperlink"/>
            <w:rFonts w:ascii="Verdana" w:hAnsi="Verdana"/>
          </w:rPr>
          <w:t>1306/2013</w:t>
        </w:r>
      </w:hyperlink>
      <w:r>
        <w:rPr>
          <w:rStyle w:val="tal1"/>
          <w:rFonts w:ascii="Verdana" w:hAnsi="Verdana"/>
        </w:rPr>
        <w:t xml:space="preserve"> în vederea garantării tranziţiei fără probleme de la normele abrogate la noile norme.</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30E965B9" wp14:editId="04F03A89">
            <wp:extent cx="95250" cy="95250"/>
            <wp:effectExtent l="0" t="0" r="0" b="0"/>
            <wp:docPr id="1599" name="Picture 159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2:</w:t>
      </w:r>
      <w:r>
        <w:rPr>
          <w:rFonts w:ascii="Verdana" w:hAnsi="Verdana"/>
        </w:rPr>
        <w:t xml:space="preserve"> </w:t>
      </w:r>
      <w:r>
        <w:rPr>
          <w:rStyle w:val="tar1"/>
          <w:rFonts w:ascii="Verdana" w:hAnsi="Verdana"/>
        </w:rPr>
        <w:t>Definiţii</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0F024275" wp14:editId="64BC4E2E">
            <wp:extent cx="95250" cy="95250"/>
            <wp:effectExtent l="0" t="0" r="0" b="0"/>
            <wp:docPr id="1598" name="Picture 159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(1)</w:t>
      </w:r>
      <w:r>
        <w:rPr>
          <w:rStyle w:val="tal1"/>
          <w:rFonts w:ascii="Verdana" w:hAnsi="Verdana"/>
        </w:rPr>
        <w:t xml:space="preserve">În sensul sistemului integrat prevăzut la articolul 67 alineatul (1) din Regulamentul (UE) nr. </w:t>
      </w:r>
      <w:hyperlink r:id="rId58" w:history="1">
        <w:r>
          <w:rPr>
            <w:rStyle w:val="Hyperlink"/>
            <w:rFonts w:ascii="Verdana" w:hAnsi="Verdana"/>
          </w:rPr>
          <w:t>1306/2013</w:t>
        </w:r>
      </w:hyperlink>
      <w:r>
        <w:rPr>
          <w:rStyle w:val="tal1"/>
          <w:rFonts w:ascii="Verdana" w:hAnsi="Verdana"/>
        </w:rPr>
        <w:t xml:space="preserve">, se aplică definiţiile de la articolul 4 alineatul (1) din Regulamentul (UE) nr. </w:t>
      </w:r>
      <w:hyperlink r:id="rId59" w:history="1">
        <w:r>
          <w:rPr>
            <w:rStyle w:val="Hyperlink"/>
            <w:rFonts w:ascii="Verdana" w:hAnsi="Verdana"/>
          </w:rPr>
          <w:t>1307/2013</w:t>
        </w:r>
      </w:hyperlink>
      <w:r>
        <w:rPr>
          <w:rStyle w:val="tal1"/>
          <w:rFonts w:ascii="Verdana" w:hAnsi="Verdana"/>
        </w:rPr>
        <w:t xml:space="preserve"> şi de la articolul 67 alineatul (4)din Regulamentul (UE) nr. </w:t>
      </w:r>
      <w:hyperlink r:id="rId60" w:history="1">
        <w:r>
          <w:rPr>
            <w:rStyle w:val="Hyperlink"/>
            <w:rFonts w:ascii="Verdana" w:hAnsi="Verdana"/>
          </w:rPr>
          <w:t>1306/2013</w:t>
        </w:r>
      </w:hyperlink>
      <w:r>
        <w:rPr>
          <w:rStyle w:val="tal1"/>
          <w:rFonts w:ascii="Verdana" w:hAnsi="Verdana"/>
        </w:rPr>
        <w:t>.</w:t>
      </w:r>
    </w:p>
    <w:p w:rsidR="007E1919" w:rsidRDefault="007E1919" w:rsidP="007E1919">
      <w:pPr>
        <w:shd w:val="clear" w:color="auto" w:fill="FFFFFF"/>
        <w:jc w:val="both"/>
        <w:rPr>
          <w:rFonts w:ascii="Verdana" w:hAnsi="Verdana"/>
        </w:rPr>
      </w:pPr>
      <w:bookmarkStart w:id="8" w:name="do|ttI|ar2|al1|pa1"/>
      <w:bookmarkEnd w:id="8"/>
      <w:r>
        <w:rPr>
          <w:rStyle w:val="tpa1"/>
          <w:rFonts w:ascii="Verdana" w:hAnsi="Verdana"/>
        </w:rPr>
        <w:t>Se aplică, de asemenea, următoarele definiţii:</w:t>
      </w:r>
    </w:p>
    <w:p w:rsidR="007E1919" w:rsidRDefault="007E1919" w:rsidP="007E1919">
      <w:pPr>
        <w:shd w:val="clear" w:color="auto" w:fill="FFFFFF"/>
        <w:jc w:val="both"/>
        <w:rPr>
          <w:rFonts w:ascii="Verdana" w:hAnsi="Verdana"/>
        </w:rPr>
      </w:pPr>
      <w:bookmarkStart w:id="9" w:name="do|ttI|ar2|al1|pt1"/>
      <w:r>
        <w:rPr>
          <w:rFonts w:ascii="Verdana" w:hAnsi="Verdana"/>
          <w:b/>
          <w:bCs/>
          <w:noProof/>
          <w:color w:val="333399"/>
        </w:rPr>
        <w:drawing>
          <wp:inline distT="0" distB="0" distL="0" distR="0" wp14:anchorId="27102616" wp14:editId="3191D8A2">
            <wp:extent cx="95250" cy="95250"/>
            <wp:effectExtent l="0" t="0" r="0" b="0"/>
            <wp:docPr id="1597" name="Picture 159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Pr>
          <w:rStyle w:val="pt1"/>
          <w:rFonts w:ascii="Verdana" w:hAnsi="Verdana"/>
        </w:rPr>
        <w:t>1.</w:t>
      </w:r>
      <w:r>
        <w:rPr>
          <w:rStyle w:val="tpt1"/>
          <w:rFonts w:ascii="Verdana" w:hAnsi="Verdana"/>
        </w:rPr>
        <w:t xml:space="preserve">"beneficiar" înseamnă un fermier, aşa cum a fost definit la articolul 4 alineatul (1) litera (a) din Regulamentul (UE) nr. </w:t>
      </w:r>
      <w:hyperlink r:id="rId61" w:history="1">
        <w:r>
          <w:rPr>
            <w:rStyle w:val="Hyperlink"/>
            <w:rFonts w:ascii="Verdana" w:hAnsi="Verdana"/>
          </w:rPr>
          <w:t>1307/2013</w:t>
        </w:r>
      </w:hyperlink>
      <w:r>
        <w:rPr>
          <w:rStyle w:val="tpt1"/>
          <w:rFonts w:ascii="Verdana" w:hAnsi="Verdana"/>
        </w:rPr>
        <w:t xml:space="preserve"> şi menţionat la articolul 9 din regulamentul menţionat, beneficiarul care trebuie să respecte cerinţele de ecocondiţionalitate în sensul articolului 92 din Regulamentul (UE) nr. </w:t>
      </w:r>
      <w:hyperlink r:id="rId62" w:history="1">
        <w:r>
          <w:rPr>
            <w:rStyle w:val="Hyperlink"/>
            <w:rFonts w:ascii="Verdana" w:hAnsi="Verdana"/>
          </w:rPr>
          <w:t>1306/2013</w:t>
        </w:r>
      </w:hyperlink>
      <w:r>
        <w:rPr>
          <w:rStyle w:val="tpt1"/>
          <w:rFonts w:ascii="Verdana" w:hAnsi="Verdana"/>
        </w:rPr>
        <w:t xml:space="preserve"> şi/sau beneficiarul unui sprijin pentru dezvoltare rurală, aşa cum este prevăzut la articolul 2 alineatul (10) din Regulamentul (UE) nr. </w:t>
      </w:r>
      <w:hyperlink r:id="rId63" w:history="1">
        <w:r>
          <w:rPr>
            <w:rStyle w:val="Hyperlink"/>
            <w:rFonts w:ascii="Verdana" w:hAnsi="Verdana"/>
          </w:rPr>
          <w:t>1303/2013</w:t>
        </w:r>
      </w:hyperlink>
      <w:r>
        <w:rPr>
          <w:rStyle w:val="tpt1"/>
          <w:rFonts w:ascii="Verdana" w:hAnsi="Verdana"/>
        </w:rPr>
        <w:t xml:space="preserve"> al Parlamentului European şi al Consiliului (</w:t>
      </w:r>
      <w:r>
        <w:rPr>
          <w:rStyle w:val="tpt1"/>
          <w:rFonts w:ascii="Verdana" w:hAnsi="Verdana"/>
          <w:vertAlign w:val="superscript"/>
        </w:rPr>
        <w:t>1</w:t>
      </w:r>
      <w:r>
        <w:rPr>
          <w:rStyle w:val="tpt1"/>
          <w:rFonts w:ascii="Verdana" w:hAnsi="Verdana"/>
        </w:rPr>
        <w:t>);</w:t>
      </w:r>
    </w:p>
    <w:p w:rsidR="007E1919" w:rsidRDefault="007E1919" w:rsidP="007E1919">
      <w:pPr>
        <w:shd w:val="clear" w:color="auto" w:fill="FFFFFF"/>
        <w:jc w:val="both"/>
        <w:rPr>
          <w:rFonts w:ascii="Verdana" w:hAnsi="Verdana"/>
        </w:rPr>
      </w:pPr>
      <w:bookmarkStart w:id="10" w:name="do|ttI|ar2|al1|pt1|pa1"/>
      <w:bookmarkEnd w:id="10"/>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64" w:history="1">
        <w:r>
          <w:rPr>
            <w:rStyle w:val="Hyperlink"/>
            <w:rFonts w:ascii="Verdana" w:hAnsi="Verdana"/>
          </w:rPr>
          <w:t>1303/2013</w:t>
        </w:r>
      </w:hyperlink>
      <w:r>
        <w:rPr>
          <w:rStyle w:val="tpa1"/>
          <w:rFonts w:ascii="Verdana" w:hAnsi="Verdana"/>
        </w:rPr>
        <w:t xml:space="preserve">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w:t>
      </w:r>
      <w:hyperlink r:id="rId65" w:history="1">
        <w:r>
          <w:rPr>
            <w:rStyle w:val="Hyperlink"/>
            <w:rFonts w:ascii="Verdana" w:hAnsi="Verdana"/>
          </w:rPr>
          <w:t>1083/2006</w:t>
        </w:r>
      </w:hyperlink>
      <w:r>
        <w:rPr>
          <w:rStyle w:val="tpa1"/>
          <w:rFonts w:ascii="Verdana" w:hAnsi="Verdana"/>
        </w:rPr>
        <w:t xml:space="preserve"> al Consiliului (JO L 347, 20.12.2013, p. 320).</w:t>
      </w:r>
    </w:p>
    <w:p w:rsidR="007E1919" w:rsidRDefault="007E1919" w:rsidP="007E1919">
      <w:pPr>
        <w:shd w:val="clear" w:color="auto" w:fill="FFFFFF"/>
        <w:jc w:val="both"/>
        <w:rPr>
          <w:rFonts w:ascii="Verdana" w:hAnsi="Verdana"/>
        </w:rPr>
      </w:pPr>
      <w:bookmarkStart w:id="11" w:name="do|ttI|ar2|al1|pt2"/>
      <w:r>
        <w:rPr>
          <w:rFonts w:ascii="Verdana" w:hAnsi="Verdana"/>
          <w:b/>
          <w:bCs/>
          <w:noProof/>
          <w:color w:val="333399"/>
        </w:rPr>
        <w:drawing>
          <wp:inline distT="0" distB="0" distL="0" distR="0" wp14:anchorId="433092FF" wp14:editId="398419CD">
            <wp:extent cx="95250" cy="95250"/>
            <wp:effectExtent l="0" t="0" r="0" b="0"/>
            <wp:docPr id="1596" name="Picture 159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Pr>
          <w:rStyle w:val="pt1"/>
          <w:rFonts w:ascii="Verdana" w:hAnsi="Verdana"/>
        </w:rPr>
        <w:t>2.</w:t>
      </w:r>
      <w:r>
        <w:rPr>
          <w:rStyle w:val="tpt1"/>
          <w:rFonts w:ascii="Verdana" w:hAnsi="Verdana"/>
        </w:rPr>
        <w:t>"neconformitate" înseamnă:</w:t>
      </w:r>
    </w:p>
    <w:p w:rsidR="007E1919" w:rsidRDefault="007E1919" w:rsidP="007E1919">
      <w:pPr>
        <w:shd w:val="clear" w:color="auto" w:fill="FFFFFF"/>
        <w:jc w:val="both"/>
        <w:rPr>
          <w:rFonts w:ascii="Verdana" w:hAnsi="Verdana"/>
        </w:rPr>
      </w:pPr>
      <w:bookmarkStart w:id="12" w:name="do|ttI|ar2|al1|pt2|lia"/>
      <w:bookmarkEnd w:id="12"/>
      <w:r>
        <w:rPr>
          <w:rStyle w:val="li1"/>
          <w:rFonts w:ascii="Verdana" w:hAnsi="Verdana"/>
        </w:rPr>
        <w:t>a)</w:t>
      </w:r>
      <w:r>
        <w:rPr>
          <w:rStyle w:val="tli1"/>
          <w:rFonts w:ascii="Verdana" w:hAnsi="Verdana"/>
        </w:rPr>
        <w:t xml:space="preserve">în cazul criteriilor de eligibilitate, al angajamentelor sau al altor obligaţii legate de condiţiile de acordare a ajutorului sau sprijinului menţionat la articolul 67 alineatul (2) din Regulamentul (UE) nr. </w:t>
      </w:r>
      <w:hyperlink r:id="rId66" w:history="1">
        <w:r>
          <w:rPr>
            <w:rStyle w:val="Hyperlink"/>
            <w:rFonts w:ascii="Verdana" w:hAnsi="Verdana"/>
          </w:rPr>
          <w:t>1306/2013</w:t>
        </w:r>
      </w:hyperlink>
      <w:r>
        <w:rPr>
          <w:rStyle w:val="tli1"/>
          <w:rFonts w:ascii="Verdana" w:hAnsi="Verdana"/>
        </w:rPr>
        <w:t>, orice nerespectare a acelor criterii de eligibilitate, angajamente sau alte obligaţii; sau</w:t>
      </w:r>
    </w:p>
    <w:p w:rsidR="007E1919" w:rsidRDefault="007E1919" w:rsidP="007E1919">
      <w:pPr>
        <w:shd w:val="clear" w:color="auto" w:fill="FFFFFF"/>
        <w:jc w:val="both"/>
        <w:rPr>
          <w:rFonts w:ascii="Verdana" w:hAnsi="Verdana"/>
        </w:rPr>
      </w:pPr>
      <w:bookmarkStart w:id="13" w:name="do|ttI|ar2|al1|pt2|lib"/>
      <w:bookmarkEnd w:id="13"/>
      <w:r>
        <w:rPr>
          <w:rStyle w:val="li1"/>
          <w:rFonts w:ascii="Verdana" w:hAnsi="Verdana"/>
        </w:rPr>
        <w:t>b)</w:t>
      </w:r>
      <w:r>
        <w:rPr>
          <w:rStyle w:val="tli1"/>
          <w:rFonts w:ascii="Verdana" w:hAnsi="Verdana"/>
        </w:rPr>
        <w:t xml:space="preserve">în cazul ecocondiţionalităţii, neconformitatea cu cerinţele de reglementare în materie de gestionare din cadrul legislaţiei Uniunii, cu standardele privind bunele condiţii agricole şi de mediu ale terenurilor, definite de statele membre în conformitate cu articolul 94 din Regulamentul (UE) nr. </w:t>
      </w:r>
      <w:hyperlink r:id="rId67" w:history="1">
        <w:r>
          <w:rPr>
            <w:rStyle w:val="Hyperlink"/>
            <w:rFonts w:ascii="Verdana" w:hAnsi="Verdana"/>
          </w:rPr>
          <w:t>1306/2013</w:t>
        </w:r>
      </w:hyperlink>
      <w:r>
        <w:rPr>
          <w:rStyle w:val="tli1"/>
          <w:rFonts w:ascii="Verdana" w:hAnsi="Verdana"/>
        </w:rPr>
        <w:t>, sau cu cerinţa privind întreţinerea păşunilor permanente menţionată la articolul 93 alineatul (3) din regulamentul respectiv;</w:t>
      </w:r>
    </w:p>
    <w:p w:rsidR="007E1919" w:rsidRDefault="007E1919" w:rsidP="007E1919">
      <w:pPr>
        <w:shd w:val="clear" w:color="auto" w:fill="FFFFFF"/>
        <w:jc w:val="both"/>
        <w:rPr>
          <w:rFonts w:ascii="Verdana" w:hAnsi="Verdana"/>
        </w:rPr>
      </w:pPr>
      <w:bookmarkStart w:id="14" w:name="do|ttI|ar2|al1|pt3"/>
      <w:bookmarkEnd w:id="14"/>
      <w:r>
        <w:rPr>
          <w:rStyle w:val="pt1"/>
          <w:rFonts w:ascii="Verdana" w:hAnsi="Verdana"/>
        </w:rPr>
        <w:lastRenderedPageBreak/>
        <w:t>3.</w:t>
      </w:r>
      <w:r>
        <w:rPr>
          <w:rStyle w:val="tpt1"/>
          <w:rFonts w:ascii="Verdana" w:hAnsi="Verdana"/>
        </w:rPr>
        <w:t xml:space="preserve">"cerere de sprijin" înseamnă o cerere de acordare a unui sprijin sau de participare la o măsură în temeiul Regulamentului (UE) nr. </w:t>
      </w:r>
      <w:hyperlink r:id="rId68" w:history="1">
        <w:r>
          <w:rPr>
            <w:rStyle w:val="Hyperlink"/>
            <w:rFonts w:ascii="Verdana" w:hAnsi="Verdana"/>
          </w:rPr>
          <w:t>1305/2013</w:t>
        </w:r>
      </w:hyperlink>
      <w:r>
        <w:rPr>
          <w:rStyle w:val="tpt1"/>
          <w:rFonts w:ascii="Verdana" w:hAnsi="Verdana"/>
        </w:rPr>
        <w:t>;</w:t>
      </w:r>
    </w:p>
    <w:p w:rsidR="007E1919" w:rsidRDefault="007E1919" w:rsidP="007E1919">
      <w:pPr>
        <w:shd w:val="clear" w:color="auto" w:fill="FFFFFF"/>
        <w:jc w:val="both"/>
        <w:rPr>
          <w:rFonts w:ascii="Verdana" w:hAnsi="Verdana"/>
        </w:rPr>
      </w:pPr>
      <w:bookmarkStart w:id="15" w:name="do|ttI|ar2|al1|pt4"/>
      <w:bookmarkEnd w:id="15"/>
      <w:r>
        <w:rPr>
          <w:rStyle w:val="pt1"/>
          <w:rFonts w:ascii="Verdana" w:hAnsi="Verdana"/>
        </w:rPr>
        <w:t>4.</w:t>
      </w:r>
      <w:r>
        <w:rPr>
          <w:rStyle w:val="tpt1"/>
          <w:rFonts w:ascii="Verdana" w:hAnsi="Verdana"/>
        </w:rPr>
        <w:t xml:space="preserve">"cerere de plată" înseamnă o cerere depusă de un beneficiar pentru efectuarea unei plăţi de către autorităţile naţionale în temeiul Regulamentului (UE) nr. </w:t>
      </w:r>
      <w:hyperlink r:id="rId69" w:history="1">
        <w:r>
          <w:rPr>
            <w:rStyle w:val="Hyperlink"/>
            <w:rFonts w:ascii="Verdana" w:hAnsi="Verdana"/>
          </w:rPr>
          <w:t>1305/2013</w:t>
        </w:r>
      </w:hyperlink>
      <w:r>
        <w:rPr>
          <w:rStyle w:val="tpt1"/>
          <w:rFonts w:ascii="Verdana" w:hAnsi="Verdana"/>
        </w:rPr>
        <w:t>;</w:t>
      </w:r>
    </w:p>
    <w:p w:rsidR="007E1919" w:rsidRDefault="007E1919" w:rsidP="007E1919">
      <w:pPr>
        <w:shd w:val="clear" w:color="auto" w:fill="FFFFFF"/>
        <w:jc w:val="both"/>
        <w:rPr>
          <w:rFonts w:ascii="Verdana" w:hAnsi="Verdana"/>
        </w:rPr>
      </w:pPr>
      <w:bookmarkStart w:id="16" w:name="do|ttI|ar2|al1|pt5"/>
      <w:bookmarkEnd w:id="16"/>
      <w:r>
        <w:rPr>
          <w:rStyle w:val="pt1"/>
          <w:rFonts w:ascii="Verdana" w:hAnsi="Verdana"/>
        </w:rPr>
        <w:t>5.</w:t>
      </w:r>
      <w:r>
        <w:rPr>
          <w:rStyle w:val="tpt1"/>
          <w:rFonts w:ascii="Verdana" w:hAnsi="Verdana"/>
        </w:rPr>
        <w:t>"altă declaraţie" înseamnă orice declaraţie sau document, în afara cererilor de sprijin sau a cererilor de plată, care trebuie depus(ă) sau păstrat(ă) de către un beneficiar sau de către o terţă parte pentru a respecta cerinţele specifice ale anumitor măsuri de dezvoltare rurală;</w:t>
      </w:r>
    </w:p>
    <w:p w:rsidR="007E1919" w:rsidRDefault="007E1919" w:rsidP="007E1919">
      <w:pPr>
        <w:shd w:val="clear" w:color="auto" w:fill="FFFFFF"/>
        <w:jc w:val="both"/>
        <w:rPr>
          <w:rFonts w:ascii="Verdana" w:hAnsi="Verdana"/>
        </w:rPr>
      </w:pPr>
      <w:bookmarkStart w:id="17" w:name="do|ttI|ar2|al1|pt6"/>
      <w:bookmarkEnd w:id="17"/>
      <w:r>
        <w:rPr>
          <w:rStyle w:val="pt1"/>
          <w:rFonts w:ascii="Verdana" w:hAnsi="Verdana"/>
        </w:rPr>
        <w:t>6.</w:t>
      </w:r>
      <w:r>
        <w:rPr>
          <w:rStyle w:val="tpt1"/>
          <w:rFonts w:ascii="Verdana" w:hAnsi="Verdana"/>
        </w:rPr>
        <w:t xml:space="preserve">"măsuri de dezvoltare rurală care intră în sfera de aplicare a sistemului integrat" înseamnă măsurile de sprijin acordate în conformitate cu articolul 21 alineatul (1) literele (a) şi (b) şi cu articolele 28-31, 33, 34 şi 40 din Regulamentul (UE) nr. </w:t>
      </w:r>
      <w:hyperlink r:id="rId70" w:history="1">
        <w:r>
          <w:rPr>
            <w:rStyle w:val="Hyperlink"/>
            <w:rFonts w:ascii="Verdana" w:hAnsi="Verdana"/>
          </w:rPr>
          <w:t>1305/2013</w:t>
        </w:r>
      </w:hyperlink>
      <w:r>
        <w:rPr>
          <w:rStyle w:val="tpt1"/>
          <w:rFonts w:ascii="Verdana" w:hAnsi="Verdana"/>
        </w:rPr>
        <w:t xml:space="preserve"> şi, după caz, în conformitate cu articolul 35 alineatul (1) literele (b) şi (c) din Regulamentul (UE) nr. </w:t>
      </w:r>
      <w:hyperlink r:id="rId71" w:history="1">
        <w:r>
          <w:rPr>
            <w:rStyle w:val="Hyperlink"/>
            <w:rFonts w:ascii="Verdana" w:hAnsi="Verdana"/>
          </w:rPr>
          <w:t>1303/2013</w:t>
        </w:r>
      </w:hyperlink>
      <w:r>
        <w:rPr>
          <w:rStyle w:val="tpt1"/>
          <w:rFonts w:ascii="Verdana" w:hAnsi="Verdana"/>
        </w:rPr>
        <w:t xml:space="preserve">, cu excepţia măsurilor menţionate la articolul 28 alineatul (9) din Regulamentul (UE) nr. </w:t>
      </w:r>
      <w:hyperlink r:id="rId72" w:history="1">
        <w:r>
          <w:rPr>
            <w:rStyle w:val="Hyperlink"/>
            <w:rFonts w:ascii="Verdana" w:hAnsi="Verdana"/>
          </w:rPr>
          <w:t>1305/2013</w:t>
        </w:r>
      </w:hyperlink>
      <w:r>
        <w:rPr>
          <w:rStyle w:val="tpt1"/>
          <w:rFonts w:ascii="Verdana" w:hAnsi="Verdana"/>
        </w:rPr>
        <w:t xml:space="preserve"> şi a măsurilor în temeiul articolului 21 alineatul (1) literele (a) şi (b) din regulamentul respectiv în ceea ce priveşte costul de instalare;</w:t>
      </w:r>
    </w:p>
    <w:p w:rsidR="007E1919" w:rsidRDefault="007E1919" w:rsidP="007E1919">
      <w:pPr>
        <w:shd w:val="clear" w:color="auto" w:fill="FFFFFF"/>
        <w:jc w:val="both"/>
        <w:rPr>
          <w:rFonts w:ascii="Verdana" w:hAnsi="Verdana"/>
        </w:rPr>
      </w:pPr>
      <w:bookmarkStart w:id="18" w:name="do|ttI|ar2|al1|pt7"/>
      <w:r>
        <w:rPr>
          <w:rFonts w:ascii="Verdana" w:hAnsi="Verdana"/>
          <w:b/>
          <w:bCs/>
          <w:noProof/>
          <w:color w:val="333399"/>
        </w:rPr>
        <w:drawing>
          <wp:inline distT="0" distB="0" distL="0" distR="0" wp14:anchorId="1BDEAD29" wp14:editId="48A5AFA6">
            <wp:extent cx="95250" cy="95250"/>
            <wp:effectExtent l="0" t="0" r="0" b="0"/>
            <wp:docPr id="1595" name="Picture 159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7|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Pr>
          <w:rStyle w:val="pt1"/>
          <w:rFonts w:ascii="Verdana" w:hAnsi="Verdana"/>
        </w:rPr>
        <w:t>7.</w:t>
      </w:r>
      <w:r>
        <w:rPr>
          <w:rStyle w:val="tpt1"/>
          <w:rFonts w:ascii="Verdana" w:hAnsi="Verdana"/>
        </w:rPr>
        <w:t xml:space="preserve">"sistem de identificare şi înregistrare a animalelor" înseamnă sistemul de identificare şi înregistrare a bovinelor instituit de Regulamentul (CE) nr. </w:t>
      </w:r>
      <w:hyperlink r:id="rId73" w:history="1">
        <w:r>
          <w:rPr>
            <w:rStyle w:val="Hyperlink"/>
            <w:rFonts w:ascii="Verdana" w:hAnsi="Verdana"/>
          </w:rPr>
          <w:t>1760/2000</w:t>
        </w:r>
      </w:hyperlink>
      <w:r>
        <w:rPr>
          <w:rStyle w:val="tpt1"/>
          <w:rFonts w:ascii="Verdana" w:hAnsi="Verdana"/>
        </w:rPr>
        <w:t xml:space="preserve"> al Consiliului şi al Parlamentului European (</w:t>
      </w:r>
      <w:r>
        <w:rPr>
          <w:rStyle w:val="tpt1"/>
          <w:rFonts w:ascii="Verdana" w:hAnsi="Verdana"/>
          <w:vertAlign w:val="superscript"/>
        </w:rPr>
        <w:t>2</w:t>
      </w:r>
      <w:r>
        <w:rPr>
          <w:rStyle w:val="tpt1"/>
          <w:rFonts w:ascii="Verdana" w:hAnsi="Verdana"/>
        </w:rPr>
        <w:t xml:space="preserve">) şi/sau sistemul de identificare şi înregistrare a animalelor din speciile ovină şi caprină instituit de Regulamentul (CE) nr. </w:t>
      </w:r>
      <w:hyperlink r:id="rId74" w:history="1">
        <w:r>
          <w:rPr>
            <w:rStyle w:val="Hyperlink"/>
            <w:rFonts w:ascii="Verdana" w:hAnsi="Verdana"/>
          </w:rPr>
          <w:t>21/2004</w:t>
        </w:r>
      </w:hyperlink>
      <w:r>
        <w:rPr>
          <w:rStyle w:val="tpt1"/>
          <w:rFonts w:ascii="Verdana" w:hAnsi="Verdana"/>
        </w:rPr>
        <w:t xml:space="preserve"> al Consiliului (</w:t>
      </w:r>
      <w:r>
        <w:rPr>
          <w:rStyle w:val="tpt1"/>
          <w:rFonts w:ascii="Verdana" w:hAnsi="Verdana"/>
          <w:vertAlign w:val="superscript"/>
        </w:rPr>
        <w:t>3</w:t>
      </w:r>
      <w:r>
        <w:rPr>
          <w:rStyle w:val="tpt1"/>
          <w:rFonts w:ascii="Verdana" w:hAnsi="Verdana"/>
        </w:rPr>
        <w:t>);</w:t>
      </w:r>
    </w:p>
    <w:p w:rsidR="007E1919" w:rsidRDefault="007E1919" w:rsidP="007E1919">
      <w:pPr>
        <w:shd w:val="clear" w:color="auto" w:fill="FFFFFF"/>
        <w:jc w:val="both"/>
        <w:rPr>
          <w:rFonts w:ascii="Verdana" w:hAnsi="Verdana"/>
        </w:rPr>
      </w:pPr>
      <w:bookmarkStart w:id="19" w:name="do|ttI|ar2|al1|pt7|pa1"/>
      <w:bookmarkEnd w:id="19"/>
      <w:r>
        <w:rPr>
          <w:rStyle w:val="tpa1"/>
          <w:rFonts w:ascii="Verdana" w:hAnsi="Verdana"/>
        </w:rPr>
        <w:t>(</w:t>
      </w:r>
      <w:r>
        <w:rPr>
          <w:rStyle w:val="tpa1"/>
          <w:rFonts w:ascii="Verdana" w:hAnsi="Verdana"/>
          <w:vertAlign w:val="superscript"/>
        </w:rPr>
        <w:t>2</w:t>
      </w:r>
      <w:r>
        <w:rPr>
          <w:rStyle w:val="tpa1"/>
          <w:rFonts w:ascii="Verdana" w:hAnsi="Verdana"/>
        </w:rPr>
        <w:t xml:space="preserve">)Regulamentul (CE) nr. </w:t>
      </w:r>
      <w:hyperlink r:id="rId75" w:history="1">
        <w:r>
          <w:rPr>
            <w:rStyle w:val="Hyperlink"/>
            <w:rFonts w:ascii="Verdana" w:hAnsi="Verdana"/>
          </w:rPr>
          <w:t>1760/2000</w:t>
        </w:r>
      </w:hyperlink>
      <w:r>
        <w:rPr>
          <w:rStyle w:val="tpa1"/>
          <w:rFonts w:ascii="Verdana" w:hAnsi="Verdana"/>
        </w:rPr>
        <w:t xml:space="preserve"> al Consiliului şi al Parlamentului European din 17 iulie 2000 de stabilire a unui sistem de identificare şi înregistrare a bovinelor şi privind etichetarea cărnii de vită şi a produselor din carne de vită şi mânzat şi de abrogare a Regulamentului (CE) nr. 820/97 al Consiliului (JO L 204, 11.8.2000, p. 1).</w:t>
      </w:r>
    </w:p>
    <w:p w:rsidR="007E1919" w:rsidRDefault="007E1919" w:rsidP="007E1919">
      <w:pPr>
        <w:shd w:val="clear" w:color="auto" w:fill="FFFFFF"/>
        <w:jc w:val="both"/>
        <w:rPr>
          <w:rFonts w:ascii="Verdana" w:hAnsi="Verdana"/>
        </w:rPr>
      </w:pPr>
      <w:bookmarkStart w:id="20" w:name="do|ttI|ar2|al1|pt7|pa2"/>
      <w:bookmarkEnd w:id="20"/>
      <w:r>
        <w:rPr>
          <w:rStyle w:val="tpa1"/>
          <w:rFonts w:ascii="Verdana" w:hAnsi="Verdana"/>
        </w:rPr>
        <w:t>(</w:t>
      </w:r>
      <w:r>
        <w:rPr>
          <w:rStyle w:val="tpa1"/>
          <w:rFonts w:ascii="Verdana" w:hAnsi="Verdana"/>
          <w:vertAlign w:val="superscript"/>
        </w:rPr>
        <w:t>3</w:t>
      </w:r>
      <w:r>
        <w:rPr>
          <w:rStyle w:val="tpa1"/>
          <w:rFonts w:ascii="Verdana" w:hAnsi="Verdana"/>
        </w:rPr>
        <w:t xml:space="preserve">)Regulamentul (CE) nr. </w:t>
      </w:r>
      <w:hyperlink r:id="rId76" w:history="1">
        <w:r>
          <w:rPr>
            <w:rStyle w:val="Hyperlink"/>
            <w:rFonts w:ascii="Verdana" w:hAnsi="Verdana"/>
          </w:rPr>
          <w:t>21/2004</w:t>
        </w:r>
      </w:hyperlink>
      <w:r>
        <w:rPr>
          <w:rStyle w:val="tpa1"/>
          <w:rFonts w:ascii="Verdana" w:hAnsi="Verdana"/>
        </w:rPr>
        <w:t xml:space="preserve"> al Consiliului din 17 decembrie 2003 de stabilire a unui sistem de identificare şi de înregistrare a animalelor din speciile ovină şi caprină şi de modificare a Regulamentului (CE) nr. </w:t>
      </w:r>
      <w:hyperlink r:id="rId77" w:history="1">
        <w:r>
          <w:rPr>
            <w:rStyle w:val="Hyperlink"/>
            <w:rFonts w:ascii="Verdana" w:hAnsi="Verdana"/>
          </w:rPr>
          <w:t>1782/2003</w:t>
        </w:r>
      </w:hyperlink>
      <w:r>
        <w:rPr>
          <w:rStyle w:val="tpa1"/>
          <w:rFonts w:ascii="Verdana" w:hAnsi="Verdana"/>
        </w:rPr>
        <w:t xml:space="preserve"> şi a Directivelor </w:t>
      </w:r>
      <w:hyperlink r:id="rId78" w:history="1">
        <w:r>
          <w:rPr>
            <w:rStyle w:val="Hyperlink"/>
            <w:rFonts w:ascii="Verdana" w:hAnsi="Verdana"/>
          </w:rPr>
          <w:t>92/102/CEE</w:t>
        </w:r>
      </w:hyperlink>
      <w:r>
        <w:rPr>
          <w:rStyle w:val="tpa1"/>
          <w:rFonts w:ascii="Verdana" w:hAnsi="Verdana"/>
        </w:rPr>
        <w:t xml:space="preserve"> şi </w:t>
      </w:r>
      <w:hyperlink r:id="rId79" w:history="1">
        <w:r>
          <w:rPr>
            <w:rStyle w:val="Hyperlink"/>
            <w:rFonts w:ascii="Verdana" w:hAnsi="Verdana"/>
          </w:rPr>
          <w:t>64/432/CEE</w:t>
        </w:r>
      </w:hyperlink>
      <w:r>
        <w:rPr>
          <w:rStyle w:val="tpa1"/>
          <w:rFonts w:ascii="Verdana" w:hAnsi="Verdana"/>
        </w:rPr>
        <w:t xml:space="preserve"> (JO L 5, 9.1.2004, p. 8).</w:t>
      </w:r>
    </w:p>
    <w:p w:rsidR="007E1919" w:rsidRDefault="007E1919" w:rsidP="007E1919">
      <w:pPr>
        <w:shd w:val="clear" w:color="auto" w:fill="FFFFFF"/>
        <w:jc w:val="both"/>
        <w:rPr>
          <w:rFonts w:ascii="Verdana" w:hAnsi="Verdana"/>
        </w:rPr>
      </w:pPr>
      <w:bookmarkStart w:id="21" w:name="do|ttI|ar2|al1|pt8"/>
      <w:bookmarkEnd w:id="21"/>
      <w:r>
        <w:rPr>
          <w:rStyle w:val="pt1"/>
          <w:rFonts w:ascii="Verdana" w:hAnsi="Verdana"/>
        </w:rPr>
        <w:t>8.</w:t>
      </w:r>
      <w:r>
        <w:rPr>
          <w:rStyle w:val="tpt1"/>
          <w:rFonts w:ascii="Verdana" w:hAnsi="Verdana"/>
        </w:rPr>
        <w:t xml:space="preserve">"crotalie" înseamnă crotalia utilizată pentru identificarea individuală a bovinelor, menţionată la articolul 3 litera (a) şi la articolul 4 din Regulamentul (CE) nr. </w:t>
      </w:r>
      <w:hyperlink r:id="rId80" w:history="1">
        <w:r>
          <w:rPr>
            <w:rStyle w:val="Hyperlink"/>
            <w:rFonts w:ascii="Verdana" w:hAnsi="Verdana"/>
          </w:rPr>
          <w:t>1760/2000</w:t>
        </w:r>
      </w:hyperlink>
      <w:r>
        <w:rPr>
          <w:rStyle w:val="tpt1"/>
          <w:rFonts w:ascii="Verdana" w:hAnsi="Verdana"/>
        </w:rPr>
        <w:t xml:space="preserve"> şi/sau crotalia utilizată pentru identificarea individuală a animalelor din speciile ovină şi caprină menţionată la punctul A.3. din anexa la Regulamentul (CE) nr. </w:t>
      </w:r>
      <w:hyperlink r:id="rId81" w:history="1">
        <w:r>
          <w:rPr>
            <w:rStyle w:val="Hyperlink"/>
            <w:rFonts w:ascii="Verdana" w:hAnsi="Verdana"/>
          </w:rPr>
          <w:t>21/2004</w:t>
        </w:r>
      </w:hyperlink>
      <w:r>
        <w:rPr>
          <w:rStyle w:val="tpt1"/>
          <w:rFonts w:ascii="Verdana" w:hAnsi="Verdana"/>
        </w:rPr>
        <w:t>;</w:t>
      </w:r>
    </w:p>
    <w:p w:rsidR="007E1919" w:rsidRDefault="007E1919" w:rsidP="007E1919">
      <w:pPr>
        <w:shd w:val="clear" w:color="auto" w:fill="FFFFFF"/>
        <w:jc w:val="both"/>
        <w:rPr>
          <w:rFonts w:ascii="Verdana" w:hAnsi="Verdana"/>
        </w:rPr>
      </w:pPr>
      <w:bookmarkStart w:id="22" w:name="do|ttI|ar2|al1|pt9"/>
      <w:bookmarkEnd w:id="22"/>
      <w:r>
        <w:rPr>
          <w:rStyle w:val="pt1"/>
          <w:rFonts w:ascii="Verdana" w:hAnsi="Verdana"/>
        </w:rPr>
        <w:t>9.</w:t>
      </w:r>
      <w:r>
        <w:rPr>
          <w:rStyle w:val="tpt1"/>
          <w:rFonts w:ascii="Verdana" w:hAnsi="Verdana"/>
        </w:rPr>
        <w:t xml:space="preserve">"bază de date electronică pentru animale" înseamnă baza de date electronică menţionată la articolul 3 litera (b) şi la articolul 5 din Regulamentul (CE) nr. </w:t>
      </w:r>
      <w:hyperlink r:id="rId82" w:history="1">
        <w:r>
          <w:rPr>
            <w:rStyle w:val="Hyperlink"/>
            <w:rFonts w:ascii="Verdana" w:hAnsi="Verdana"/>
          </w:rPr>
          <w:t>1760/2000</w:t>
        </w:r>
      </w:hyperlink>
      <w:r>
        <w:rPr>
          <w:rStyle w:val="tpt1"/>
          <w:rFonts w:ascii="Verdana" w:hAnsi="Verdana"/>
        </w:rPr>
        <w:t xml:space="preserve"> şi/sau registrul central sau baza de date electronică menţionate la articolul 3 alineatul (1) litera (d), la articolul 7 şi, respectiv, la articolul 8 din Regulamentul (CE)nr. </w:t>
      </w:r>
      <w:hyperlink r:id="rId83" w:history="1">
        <w:r>
          <w:rPr>
            <w:rStyle w:val="Hyperlink"/>
            <w:rFonts w:ascii="Verdana" w:hAnsi="Verdana"/>
          </w:rPr>
          <w:t>21/2004</w:t>
        </w:r>
      </w:hyperlink>
      <w:r>
        <w:rPr>
          <w:rStyle w:val="tpt1"/>
          <w:rFonts w:ascii="Verdana" w:hAnsi="Verdana"/>
        </w:rPr>
        <w:t>;</w:t>
      </w:r>
    </w:p>
    <w:p w:rsidR="007E1919" w:rsidRDefault="007E1919" w:rsidP="007E1919">
      <w:pPr>
        <w:shd w:val="clear" w:color="auto" w:fill="FFFFFF"/>
        <w:jc w:val="both"/>
        <w:rPr>
          <w:rFonts w:ascii="Verdana" w:hAnsi="Verdana"/>
        </w:rPr>
      </w:pPr>
      <w:bookmarkStart w:id="23" w:name="do|ttI|ar2|al1|pt10"/>
      <w:bookmarkEnd w:id="23"/>
      <w:r>
        <w:rPr>
          <w:rStyle w:val="pt1"/>
          <w:rFonts w:ascii="Verdana" w:hAnsi="Verdana"/>
        </w:rPr>
        <w:lastRenderedPageBreak/>
        <w:t>10.</w:t>
      </w:r>
      <w:r>
        <w:rPr>
          <w:rStyle w:val="tpt1"/>
          <w:rFonts w:ascii="Verdana" w:hAnsi="Verdana"/>
        </w:rPr>
        <w:t xml:space="preserve">"paşaport pentru animale" înseamnă paşaportul pentru animale menţionat la articolul 3 litera (c) şi la articolul 6 din Regulamentul (CE) nr. </w:t>
      </w:r>
      <w:hyperlink r:id="rId84" w:history="1">
        <w:r>
          <w:rPr>
            <w:rStyle w:val="Hyperlink"/>
            <w:rFonts w:ascii="Verdana" w:hAnsi="Verdana"/>
          </w:rPr>
          <w:t>1760/2000</w:t>
        </w:r>
      </w:hyperlink>
      <w:r>
        <w:rPr>
          <w:rStyle w:val="tpt1"/>
          <w:rFonts w:ascii="Verdana" w:hAnsi="Verdana"/>
        </w:rPr>
        <w:t>;</w:t>
      </w:r>
    </w:p>
    <w:p w:rsidR="007E1919" w:rsidRDefault="007E1919" w:rsidP="007E1919">
      <w:pPr>
        <w:shd w:val="clear" w:color="auto" w:fill="FFFFFF"/>
        <w:jc w:val="both"/>
        <w:rPr>
          <w:rFonts w:ascii="Verdana" w:hAnsi="Verdana"/>
        </w:rPr>
      </w:pPr>
      <w:bookmarkStart w:id="24" w:name="do|ttI|ar2|al1|pt11"/>
      <w:bookmarkEnd w:id="24"/>
      <w:r>
        <w:rPr>
          <w:rStyle w:val="pt1"/>
          <w:rFonts w:ascii="Verdana" w:hAnsi="Verdana"/>
        </w:rPr>
        <w:t>11.</w:t>
      </w:r>
      <w:r>
        <w:rPr>
          <w:rStyle w:val="tpt1"/>
          <w:rFonts w:ascii="Verdana" w:hAnsi="Verdana"/>
        </w:rPr>
        <w:t xml:space="preserve">"registru", în ceea ce priveşte animalele, înseamnă registrul ţinut de deţinătorul de animale menţionat la articolul 3 litera (d) şi la articolul 7 din Regulamentul (CE) nr. </w:t>
      </w:r>
      <w:hyperlink r:id="rId85" w:history="1">
        <w:r>
          <w:rPr>
            <w:rStyle w:val="Hyperlink"/>
            <w:rFonts w:ascii="Verdana" w:hAnsi="Verdana"/>
          </w:rPr>
          <w:t>1760/2000</w:t>
        </w:r>
      </w:hyperlink>
      <w:r>
        <w:rPr>
          <w:rStyle w:val="tpt1"/>
          <w:rFonts w:ascii="Verdana" w:hAnsi="Verdana"/>
        </w:rPr>
        <w:t xml:space="preserve"> şi/sau, respectiv, registrul menţionat la articolul 3 alineatul (1) litera (b) şi la articolul 5 din Regulamentul (CE) nr. </w:t>
      </w:r>
      <w:hyperlink r:id="rId86" w:history="1">
        <w:r>
          <w:rPr>
            <w:rStyle w:val="Hyperlink"/>
            <w:rFonts w:ascii="Verdana" w:hAnsi="Verdana"/>
          </w:rPr>
          <w:t>21/2004</w:t>
        </w:r>
      </w:hyperlink>
      <w:r>
        <w:rPr>
          <w:rStyle w:val="tpt1"/>
          <w:rFonts w:ascii="Verdana" w:hAnsi="Verdana"/>
        </w:rPr>
        <w:t>;</w:t>
      </w:r>
    </w:p>
    <w:p w:rsidR="007E1919" w:rsidRDefault="007E1919" w:rsidP="007E1919">
      <w:pPr>
        <w:shd w:val="clear" w:color="auto" w:fill="FFFFFF"/>
        <w:jc w:val="both"/>
        <w:rPr>
          <w:rFonts w:ascii="Verdana" w:hAnsi="Verdana"/>
        </w:rPr>
      </w:pPr>
      <w:bookmarkStart w:id="25" w:name="do|ttI|ar2|al1|pt12"/>
      <w:bookmarkEnd w:id="25"/>
      <w:r>
        <w:rPr>
          <w:rStyle w:val="pt1"/>
          <w:rFonts w:ascii="Verdana" w:hAnsi="Verdana"/>
        </w:rPr>
        <w:t>12.</w:t>
      </w:r>
      <w:r>
        <w:rPr>
          <w:rStyle w:val="tpt1"/>
          <w:rFonts w:ascii="Verdana" w:hAnsi="Verdana"/>
        </w:rPr>
        <w:t xml:space="preserve">"cod de identificare" înseamnă codul de identificare menţionat la articolul 4 alineatul (1) din Regulamentul (CE) nr. </w:t>
      </w:r>
      <w:hyperlink r:id="rId87" w:history="1">
        <w:r>
          <w:rPr>
            <w:rStyle w:val="Hyperlink"/>
            <w:rFonts w:ascii="Verdana" w:hAnsi="Verdana"/>
          </w:rPr>
          <w:t>1760/2000</w:t>
        </w:r>
      </w:hyperlink>
      <w:r>
        <w:rPr>
          <w:rStyle w:val="tpt1"/>
          <w:rFonts w:ascii="Verdana" w:hAnsi="Verdana"/>
        </w:rPr>
        <w:t xml:space="preserve"> şi/sau codurile menţionate la punctul A.2. din anexa la Regulamentul (CE) nr. </w:t>
      </w:r>
      <w:hyperlink r:id="rId88" w:history="1">
        <w:r>
          <w:rPr>
            <w:rStyle w:val="Hyperlink"/>
            <w:rFonts w:ascii="Verdana" w:hAnsi="Verdana"/>
          </w:rPr>
          <w:t>21/2004</w:t>
        </w:r>
      </w:hyperlink>
      <w:r>
        <w:rPr>
          <w:rStyle w:val="tpt1"/>
          <w:rFonts w:ascii="Verdana" w:hAnsi="Verdana"/>
        </w:rPr>
        <w:t>;</w:t>
      </w:r>
    </w:p>
    <w:p w:rsidR="007E1919" w:rsidRDefault="007E1919" w:rsidP="007E1919">
      <w:pPr>
        <w:shd w:val="clear" w:color="auto" w:fill="FFFFFF"/>
        <w:jc w:val="both"/>
        <w:rPr>
          <w:rFonts w:ascii="Verdana" w:hAnsi="Verdana"/>
        </w:rPr>
      </w:pPr>
      <w:bookmarkStart w:id="26" w:name="do|ttI|ar2|al1|pt13"/>
      <w:bookmarkEnd w:id="26"/>
      <w:r>
        <w:rPr>
          <w:rStyle w:val="pt1"/>
          <w:rFonts w:ascii="Verdana" w:hAnsi="Verdana"/>
        </w:rPr>
        <w:t>13.</w:t>
      </w:r>
      <w:r>
        <w:rPr>
          <w:rStyle w:val="tpt1"/>
          <w:rFonts w:ascii="Verdana" w:hAnsi="Verdana"/>
        </w:rPr>
        <w:t xml:space="preserve">"schemă de ajutoare pentru animale" înseamnă o măsură de sprijin cuplat facultativ prevăzută în titlul IV capitolul 1 din Regulamentul (UE) nr. </w:t>
      </w:r>
      <w:hyperlink r:id="rId89" w:history="1">
        <w:r>
          <w:rPr>
            <w:rStyle w:val="Hyperlink"/>
            <w:rFonts w:ascii="Verdana" w:hAnsi="Verdana"/>
          </w:rPr>
          <w:t>1307/2013</w:t>
        </w:r>
      </w:hyperlink>
      <w:r>
        <w:rPr>
          <w:rStyle w:val="tpt1"/>
          <w:rFonts w:ascii="Verdana" w:hAnsi="Verdana"/>
        </w:rPr>
        <w:t>, în cazul în care plata anuală care este acordată în limite cantitative definite se bazează pe un număr fix de animale;</w:t>
      </w:r>
    </w:p>
    <w:p w:rsidR="007E1919" w:rsidRDefault="007E1919" w:rsidP="007E1919">
      <w:pPr>
        <w:shd w:val="clear" w:color="auto" w:fill="FFFFFF"/>
        <w:jc w:val="both"/>
        <w:rPr>
          <w:rFonts w:ascii="Verdana" w:hAnsi="Verdana"/>
        </w:rPr>
      </w:pPr>
      <w:bookmarkStart w:id="27" w:name="do|ttI|ar2|al1|pt14"/>
      <w:bookmarkEnd w:id="27"/>
      <w:r>
        <w:rPr>
          <w:rStyle w:val="pt1"/>
          <w:rFonts w:ascii="Verdana" w:hAnsi="Verdana"/>
        </w:rPr>
        <w:t>14.</w:t>
      </w:r>
      <w:r>
        <w:rPr>
          <w:rStyle w:val="tpt1"/>
          <w:rFonts w:ascii="Verdana" w:hAnsi="Verdana"/>
        </w:rPr>
        <w:t>"măsuri de sprijin legate de animale" înseamnă măsurile din domeniul dezvoltării rurale sau tipurile de operaţiuni pentru care sprijinul se bazează pe numărul de animale sau pe numărul de unităţi vită mare declarate;</w:t>
      </w:r>
    </w:p>
    <w:p w:rsidR="007E1919" w:rsidRDefault="007E1919" w:rsidP="007E1919">
      <w:pPr>
        <w:shd w:val="clear" w:color="auto" w:fill="FFFFFF"/>
        <w:jc w:val="both"/>
        <w:rPr>
          <w:rFonts w:ascii="Verdana" w:hAnsi="Verdana"/>
        </w:rPr>
      </w:pPr>
      <w:bookmarkStart w:id="28" w:name="do|ttI|ar2|al1|pt15"/>
      <w:bookmarkEnd w:id="28"/>
      <w:r>
        <w:rPr>
          <w:rStyle w:val="pt1"/>
          <w:rFonts w:ascii="Verdana" w:hAnsi="Verdana"/>
        </w:rPr>
        <w:t>15.</w:t>
      </w:r>
      <w:r>
        <w:rPr>
          <w:rStyle w:val="tpt1"/>
          <w:rFonts w:ascii="Verdana" w:hAnsi="Verdana"/>
        </w:rPr>
        <w:t xml:space="preserve">"cereri de ajutor pentru animale" înseamnă cererile de plată a ajutorului, în cazul în care plata anuală care se efectuează în limite cantitative definite se bazează pe un număr fix de animale în cadrul sprijinului cuplat facultativ prevăzut în titlul IV capitolul 1 din Regulamentul (UE) nr. </w:t>
      </w:r>
      <w:hyperlink r:id="rId90" w:history="1">
        <w:r>
          <w:rPr>
            <w:rStyle w:val="Hyperlink"/>
            <w:rFonts w:ascii="Verdana" w:hAnsi="Verdana"/>
          </w:rPr>
          <w:t>1307/2013</w:t>
        </w:r>
      </w:hyperlink>
      <w:r>
        <w:rPr>
          <w:rStyle w:val="tpt1"/>
          <w:rFonts w:ascii="Verdana" w:hAnsi="Verdana"/>
        </w:rPr>
        <w:t>;</w:t>
      </w:r>
    </w:p>
    <w:p w:rsidR="007E1919" w:rsidRDefault="007E1919" w:rsidP="007E1919">
      <w:pPr>
        <w:shd w:val="clear" w:color="auto" w:fill="FFFFFF"/>
        <w:jc w:val="both"/>
        <w:rPr>
          <w:rFonts w:ascii="Verdana" w:hAnsi="Verdana"/>
        </w:rPr>
      </w:pPr>
      <w:bookmarkStart w:id="29" w:name="do|ttI|ar2|al1|pt16"/>
      <w:bookmarkEnd w:id="29"/>
      <w:r>
        <w:rPr>
          <w:rStyle w:val="pt1"/>
          <w:rFonts w:ascii="Verdana" w:hAnsi="Verdana"/>
        </w:rPr>
        <w:t>16.</w:t>
      </w:r>
      <w:r>
        <w:rPr>
          <w:rStyle w:val="tpt1"/>
          <w:rFonts w:ascii="Verdana" w:hAnsi="Verdana"/>
        </w:rPr>
        <w:t>"animale declarate" înseamnă animalele care fac obiectul unei cereri de ajutor pentru animale în cadrul schemei de ajutoare pentru animale sau care fac obiectul unei cereri de plată pentru o măsură de sprijin legată de animale;</w:t>
      </w:r>
    </w:p>
    <w:p w:rsidR="007E1919" w:rsidRDefault="007E1919" w:rsidP="007E1919">
      <w:pPr>
        <w:shd w:val="clear" w:color="auto" w:fill="FFFFFF"/>
        <w:jc w:val="both"/>
        <w:rPr>
          <w:rFonts w:ascii="Verdana" w:hAnsi="Verdana"/>
        </w:rPr>
      </w:pPr>
      <w:bookmarkStart w:id="30" w:name="do|ttI|ar2|al1|pt17"/>
      <w:bookmarkEnd w:id="30"/>
      <w:r>
        <w:rPr>
          <w:rStyle w:val="pt1"/>
          <w:rFonts w:ascii="Verdana" w:hAnsi="Verdana"/>
        </w:rPr>
        <w:t>17.</w:t>
      </w:r>
      <w:r>
        <w:rPr>
          <w:rStyle w:val="tpt1"/>
          <w:rFonts w:ascii="Verdana" w:hAnsi="Verdana"/>
        </w:rPr>
        <w:t>"animal potenţial eligibil" înseamnă un animal care ar putea îndeplini a priori criteriile de eligibilitate în vederea primirii ajutorului în cadrul schemei de ajutoare pentru animale sau în vederea primirii sprijinului în temeiul unei măsuri de sprijin legate de animale în cursul anului de cerere în cauză;</w:t>
      </w:r>
    </w:p>
    <w:p w:rsidR="007E1919" w:rsidRDefault="007E1919" w:rsidP="007E1919">
      <w:pPr>
        <w:shd w:val="clear" w:color="auto" w:fill="FFFFFF"/>
        <w:jc w:val="both"/>
        <w:rPr>
          <w:rFonts w:ascii="Verdana" w:hAnsi="Verdana"/>
        </w:rPr>
      </w:pPr>
      <w:bookmarkStart w:id="31" w:name="do|ttI|ar2|al1|pt18"/>
      <w:r>
        <w:rPr>
          <w:rFonts w:ascii="Verdana" w:hAnsi="Verdana"/>
          <w:b/>
          <w:bCs/>
          <w:noProof/>
          <w:color w:val="333399"/>
        </w:rPr>
        <w:drawing>
          <wp:inline distT="0" distB="0" distL="0" distR="0" wp14:anchorId="17503E29" wp14:editId="7C6D6FFA">
            <wp:extent cx="95250" cy="95250"/>
            <wp:effectExtent l="0" t="0" r="0" b="0"/>
            <wp:docPr id="1594" name="Picture 159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18|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
      <w:r>
        <w:rPr>
          <w:rStyle w:val="pt1"/>
          <w:rFonts w:ascii="Verdana" w:hAnsi="Verdana"/>
        </w:rPr>
        <w:t>18.</w:t>
      </w:r>
      <w:r>
        <w:rPr>
          <w:rStyle w:val="tpt1"/>
          <w:rFonts w:ascii="Verdana" w:hAnsi="Verdana"/>
        </w:rPr>
        <w:t>"animal determinat" înseamnă:</w:t>
      </w:r>
    </w:p>
    <w:p w:rsidR="007E1919" w:rsidRDefault="007E1919" w:rsidP="007E1919">
      <w:pPr>
        <w:shd w:val="clear" w:color="auto" w:fill="FFFFFF"/>
        <w:jc w:val="both"/>
        <w:rPr>
          <w:rFonts w:ascii="Verdana" w:hAnsi="Verdana"/>
        </w:rPr>
      </w:pPr>
      <w:bookmarkStart w:id="32" w:name="do|ttI|ar2|al1|pt18|lia"/>
      <w:bookmarkEnd w:id="32"/>
      <w:r>
        <w:rPr>
          <w:rStyle w:val="li1"/>
          <w:rFonts w:ascii="Verdana" w:hAnsi="Verdana"/>
        </w:rPr>
        <w:t>a)</w:t>
      </w:r>
      <w:r>
        <w:rPr>
          <w:rStyle w:val="tli1"/>
          <w:rFonts w:ascii="Verdana" w:hAnsi="Verdana"/>
        </w:rPr>
        <w:t>în cazul unei scheme de ajutoare pentru animale, un animal pentru care sunt îndeplinite toate condiţiile prevăzute de normele privind acordarea ajutorului; sau</w:t>
      </w:r>
    </w:p>
    <w:p w:rsidR="007E1919" w:rsidRDefault="007E1919" w:rsidP="007E1919">
      <w:pPr>
        <w:shd w:val="clear" w:color="auto" w:fill="FFFFFF"/>
        <w:jc w:val="both"/>
        <w:rPr>
          <w:rFonts w:ascii="Verdana" w:hAnsi="Verdana"/>
        </w:rPr>
      </w:pPr>
      <w:bookmarkStart w:id="33" w:name="do|ttI|ar2|al1|pt18|lib"/>
      <w:bookmarkEnd w:id="33"/>
      <w:r>
        <w:rPr>
          <w:rStyle w:val="li1"/>
          <w:rFonts w:ascii="Verdana" w:hAnsi="Verdana"/>
        </w:rPr>
        <w:t>b)</w:t>
      </w:r>
      <w:r>
        <w:rPr>
          <w:rStyle w:val="tli1"/>
          <w:rFonts w:ascii="Verdana" w:hAnsi="Verdana"/>
        </w:rPr>
        <w:t>în cazul unei măsuri de sprijin legate de animale, un animal identificat prin controale administrative sau prin controale la faţa locului;</w:t>
      </w:r>
    </w:p>
    <w:p w:rsidR="007E1919" w:rsidRDefault="007E1919" w:rsidP="007E1919">
      <w:pPr>
        <w:shd w:val="clear" w:color="auto" w:fill="FFFFFF"/>
        <w:jc w:val="both"/>
        <w:rPr>
          <w:rFonts w:ascii="Verdana" w:hAnsi="Verdana"/>
        </w:rPr>
      </w:pPr>
      <w:bookmarkStart w:id="34" w:name="do|ttI|ar2|al1|pt19"/>
      <w:bookmarkEnd w:id="34"/>
      <w:r>
        <w:rPr>
          <w:rStyle w:val="pt1"/>
          <w:rFonts w:ascii="Verdana" w:hAnsi="Verdana"/>
        </w:rPr>
        <w:t>19.</w:t>
      </w:r>
      <w:r>
        <w:rPr>
          <w:rStyle w:val="tpt1"/>
          <w:rFonts w:ascii="Verdana" w:hAnsi="Verdana"/>
        </w:rPr>
        <w:t>"deţinător de animale" înseamnă orice persoană fizică sau juridică ce răspunde de animale permanent sau temporar, inclusiv pe durata transportului sau la piaţă;</w:t>
      </w:r>
    </w:p>
    <w:p w:rsidR="007E1919" w:rsidRDefault="007E1919" w:rsidP="007E1919">
      <w:pPr>
        <w:shd w:val="clear" w:color="auto" w:fill="FFFFFF"/>
        <w:jc w:val="both"/>
        <w:rPr>
          <w:rFonts w:ascii="Verdana" w:hAnsi="Verdana"/>
        </w:rPr>
      </w:pPr>
      <w:bookmarkStart w:id="35" w:name="do|ttI|ar2|al1|pt20"/>
      <w:r>
        <w:rPr>
          <w:rFonts w:ascii="Verdana" w:hAnsi="Verdana"/>
          <w:b/>
          <w:bCs/>
          <w:noProof/>
          <w:color w:val="333399"/>
        </w:rPr>
        <w:drawing>
          <wp:inline distT="0" distB="0" distL="0" distR="0" wp14:anchorId="0D6DB5CC" wp14:editId="44E3FCD8">
            <wp:extent cx="95250" cy="95250"/>
            <wp:effectExtent l="0" t="0" r="0" b="0"/>
            <wp:docPr id="1593" name="Picture 159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2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Pr>
          <w:rStyle w:val="pt1"/>
          <w:rFonts w:ascii="Verdana" w:hAnsi="Verdana"/>
        </w:rPr>
        <w:t>20.</w:t>
      </w:r>
      <w:r>
        <w:rPr>
          <w:rStyle w:val="tpt1"/>
          <w:rFonts w:ascii="Verdana" w:hAnsi="Verdana"/>
        </w:rPr>
        <w:t xml:space="preserve">"scheme de ajutoare pe suprafaţă" înseamnă plăţile directe pe suprafaţă în sensul articolului 67 alineatul (4) litera (b) din Regulamentul (UE) nr. </w:t>
      </w:r>
      <w:hyperlink r:id="rId91" w:history="1">
        <w:r>
          <w:rPr>
            <w:rStyle w:val="Hyperlink"/>
            <w:rFonts w:ascii="Verdana" w:hAnsi="Verdana"/>
          </w:rPr>
          <w:t>1306/2013</w:t>
        </w:r>
      </w:hyperlink>
      <w:r>
        <w:rPr>
          <w:rStyle w:val="tpt1"/>
          <w:rFonts w:ascii="Verdana" w:hAnsi="Verdana"/>
        </w:rPr>
        <w:t xml:space="preserve">, cu excepţia măsurilor specifice din domeniul agriculturii în favoarea regiunilor ultraperiferice ale Uniunii menţionate în capitolul IV din Regulamentul (UE) nr. </w:t>
      </w:r>
      <w:hyperlink r:id="rId92" w:history="1">
        <w:r>
          <w:rPr>
            <w:rStyle w:val="Hyperlink"/>
            <w:rFonts w:ascii="Verdana" w:hAnsi="Verdana"/>
          </w:rPr>
          <w:t>228/2013</w:t>
        </w:r>
      </w:hyperlink>
      <w:r>
        <w:rPr>
          <w:rStyle w:val="tpt1"/>
          <w:rFonts w:ascii="Verdana" w:hAnsi="Verdana"/>
        </w:rPr>
        <w:t xml:space="preserve"> al Parlamentului European şi al Consiliului (</w:t>
      </w:r>
      <w:r>
        <w:rPr>
          <w:rStyle w:val="tpt1"/>
          <w:rFonts w:ascii="Verdana" w:hAnsi="Verdana"/>
          <w:vertAlign w:val="superscript"/>
        </w:rPr>
        <w:t>1</w:t>
      </w:r>
      <w:r>
        <w:rPr>
          <w:rStyle w:val="tpt1"/>
          <w:rFonts w:ascii="Verdana" w:hAnsi="Verdana"/>
        </w:rPr>
        <w:t xml:space="preserve">) şi a măsurilor specifice din domeniul agriculturii în favoarea insulelor mici din Marea Egee menţionate în capitolul IV din Regulamentul (UE) nr. </w:t>
      </w:r>
      <w:hyperlink r:id="rId93" w:history="1">
        <w:r>
          <w:rPr>
            <w:rStyle w:val="Hyperlink"/>
            <w:rFonts w:ascii="Verdana" w:hAnsi="Verdana"/>
          </w:rPr>
          <w:t>229/2013</w:t>
        </w:r>
      </w:hyperlink>
      <w:r>
        <w:rPr>
          <w:rStyle w:val="tpt1"/>
          <w:rFonts w:ascii="Verdana" w:hAnsi="Verdana"/>
        </w:rPr>
        <w:t xml:space="preserve"> al Parlamentului European şi al Consiliului (</w:t>
      </w:r>
      <w:r>
        <w:rPr>
          <w:rStyle w:val="tpt1"/>
          <w:rFonts w:ascii="Verdana" w:hAnsi="Verdana"/>
          <w:vertAlign w:val="superscript"/>
        </w:rPr>
        <w:t>2</w:t>
      </w:r>
      <w:r>
        <w:rPr>
          <w:rStyle w:val="tpt1"/>
          <w:rFonts w:ascii="Verdana" w:hAnsi="Verdana"/>
        </w:rPr>
        <w:t>);</w:t>
      </w:r>
    </w:p>
    <w:p w:rsidR="007E1919" w:rsidRDefault="007E1919" w:rsidP="007E1919">
      <w:pPr>
        <w:shd w:val="clear" w:color="auto" w:fill="FFFFFF"/>
        <w:jc w:val="both"/>
        <w:rPr>
          <w:rFonts w:ascii="Verdana" w:hAnsi="Verdana"/>
        </w:rPr>
      </w:pPr>
      <w:bookmarkStart w:id="36" w:name="do|ttI|ar2|al1|pt20|pa1"/>
      <w:bookmarkEnd w:id="36"/>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94" w:history="1">
        <w:r>
          <w:rPr>
            <w:rStyle w:val="Hyperlink"/>
            <w:rFonts w:ascii="Verdana" w:hAnsi="Verdana"/>
          </w:rPr>
          <w:t>228/2013</w:t>
        </w:r>
      </w:hyperlink>
      <w:r>
        <w:rPr>
          <w:rStyle w:val="tpa1"/>
          <w:rFonts w:ascii="Verdana" w:hAnsi="Verdana"/>
        </w:rPr>
        <w:t xml:space="preserve"> al Parlamentului European şi al Consiliului din 13 martie 2013 privind măsurile specifice din domeniul agriculturii în favoarea regiunilor ultraperiferice ale Uniunii şi de abrogare a Regulamentului (CE) nr. </w:t>
      </w:r>
      <w:hyperlink r:id="rId95" w:history="1">
        <w:r>
          <w:rPr>
            <w:rStyle w:val="Hyperlink"/>
            <w:rFonts w:ascii="Verdana" w:hAnsi="Verdana"/>
          </w:rPr>
          <w:t>247/2006</w:t>
        </w:r>
      </w:hyperlink>
      <w:r>
        <w:rPr>
          <w:rStyle w:val="tpa1"/>
          <w:rFonts w:ascii="Verdana" w:hAnsi="Verdana"/>
        </w:rPr>
        <w:t xml:space="preserve"> al Consiliului (JO L 78, 20.3.2013, p. 23).</w:t>
      </w:r>
    </w:p>
    <w:p w:rsidR="007E1919" w:rsidRDefault="007E1919" w:rsidP="007E1919">
      <w:pPr>
        <w:shd w:val="clear" w:color="auto" w:fill="FFFFFF"/>
        <w:jc w:val="both"/>
        <w:rPr>
          <w:rFonts w:ascii="Verdana" w:hAnsi="Verdana"/>
        </w:rPr>
      </w:pPr>
      <w:bookmarkStart w:id="37" w:name="do|ttI|ar2|al1|pt20|pa2"/>
      <w:bookmarkEnd w:id="37"/>
      <w:r>
        <w:rPr>
          <w:rStyle w:val="tpa1"/>
          <w:rFonts w:ascii="Verdana" w:hAnsi="Verdana"/>
        </w:rPr>
        <w:t>(</w:t>
      </w:r>
      <w:r>
        <w:rPr>
          <w:rStyle w:val="tpa1"/>
          <w:rFonts w:ascii="Verdana" w:hAnsi="Verdana"/>
          <w:vertAlign w:val="superscript"/>
        </w:rPr>
        <w:t>2</w:t>
      </w:r>
      <w:r>
        <w:rPr>
          <w:rStyle w:val="tpa1"/>
          <w:rFonts w:ascii="Verdana" w:hAnsi="Verdana"/>
        </w:rPr>
        <w:t xml:space="preserve">)Regulamentul (UE) nr. </w:t>
      </w:r>
      <w:hyperlink r:id="rId96" w:history="1">
        <w:r>
          <w:rPr>
            <w:rStyle w:val="Hyperlink"/>
            <w:rFonts w:ascii="Verdana" w:hAnsi="Verdana"/>
          </w:rPr>
          <w:t>229/2013</w:t>
        </w:r>
      </w:hyperlink>
      <w:r>
        <w:rPr>
          <w:rStyle w:val="tpa1"/>
          <w:rFonts w:ascii="Verdana" w:hAnsi="Verdana"/>
        </w:rPr>
        <w:t xml:space="preserve"> al Parlamentului European şi al Consiliului din 13 martie 2013 privind măsurile specifice din domeniul agriculturii în favoarea insulelor mici din Marea Egee şi de abrogare a Regulamentului (CE) nr. </w:t>
      </w:r>
      <w:hyperlink r:id="rId97" w:history="1">
        <w:r>
          <w:rPr>
            <w:rStyle w:val="Hyperlink"/>
            <w:rFonts w:ascii="Verdana" w:hAnsi="Verdana"/>
          </w:rPr>
          <w:t>1405/2006</w:t>
        </w:r>
      </w:hyperlink>
      <w:r>
        <w:rPr>
          <w:rStyle w:val="tpa1"/>
          <w:rFonts w:ascii="Verdana" w:hAnsi="Verdana"/>
        </w:rPr>
        <w:t xml:space="preserve"> al Consiliului (JO L 78, 20.3.2013, p. 41).</w:t>
      </w:r>
    </w:p>
    <w:p w:rsidR="007E1919" w:rsidRDefault="007E1919" w:rsidP="007E1919">
      <w:pPr>
        <w:shd w:val="clear" w:color="auto" w:fill="FFFFFF"/>
        <w:jc w:val="both"/>
        <w:rPr>
          <w:rFonts w:ascii="Verdana" w:hAnsi="Verdana"/>
        </w:rPr>
      </w:pPr>
      <w:bookmarkStart w:id="38" w:name="do|ttI|ar2|al1|pt21"/>
      <w:bookmarkEnd w:id="38"/>
      <w:r>
        <w:rPr>
          <w:rStyle w:val="pt1"/>
          <w:rFonts w:ascii="Verdana" w:hAnsi="Verdana"/>
        </w:rPr>
        <w:t>21.</w:t>
      </w:r>
      <w:r>
        <w:rPr>
          <w:rStyle w:val="tpt1"/>
          <w:rFonts w:ascii="Verdana" w:hAnsi="Verdana"/>
        </w:rPr>
        <w:t>"măsuri de sprijin pe suprafaţă" înseamnă măsurile de dezvoltare rurală sau tipurile de operaţiuni în cazul cărora sprijinul se bazează pe dimensiunea suprafeţei declarate;</w:t>
      </w:r>
    </w:p>
    <w:p w:rsidR="007E1919" w:rsidRDefault="007E1919" w:rsidP="007E1919">
      <w:pPr>
        <w:shd w:val="clear" w:color="auto" w:fill="FFFFFF"/>
        <w:jc w:val="both"/>
        <w:rPr>
          <w:rFonts w:ascii="Verdana" w:hAnsi="Verdana"/>
        </w:rPr>
      </w:pPr>
      <w:bookmarkStart w:id="39" w:name="do|ttI|ar2|al1|pt22"/>
      <w:bookmarkEnd w:id="39"/>
      <w:r>
        <w:rPr>
          <w:rStyle w:val="pt1"/>
          <w:rFonts w:ascii="Verdana" w:hAnsi="Verdana"/>
        </w:rPr>
        <w:t>22.</w:t>
      </w:r>
      <w:r>
        <w:rPr>
          <w:rStyle w:val="tpt1"/>
          <w:rFonts w:ascii="Verdana" w:hAnsi="Verdana"/>
        </w:rPr>
        <w:t xml:space="preserve">"utilizare", în ceea ce priveşte suprafaţa, înseamnă utilizarea suprafeţei din punctul de vedere al tipului de cultură aşa cum se menţionează la articolul 44 alineatul (4) din Regulamentul (UE) nr. </w:t>
      </w:r>
      <w:hyperlink r:id="rId98" w:history="1">
        <w:r>
          <w:rPr>
            <w:rStyle w:val="Hyperlink"/>
            <w:rFonts w:ascii="Verdana" w:hAnsi="Verdana"/>
          </w:rPr>
          <w:t>1307/2013</w:t>
        </w:r>
      </w:hyperlink>
      <w:r>
        <w:rPr>
          <w:rStyle w:val="tpt1"/>
          <w:rFonts w:ascii="Verdana" w:hAnsi="Verdana"/>
        </w:rPr>
        <w:t>, tipul de păşuni permanente aşa cum sunt definite la articolul 4 alineatul (1) litera (h) din regulamentul menţionat, de păşuni permanente menţionate la articolul 45 alineatul (2) litera (a) din regulamentul menţionat sau de suprafeţe cu păşuni, altele decât păşuni permanente sau fâneţe permanente, sau acoperirea vegetală sau absenţa culturii;</w:t>
      </w:r>
    </w:p>
    <w:p w:rsidR="007E1919" w:rsidRDefault="007E1919" w:rsidP="007E1919">
      <w:pPr>
        <w:shd w:val="clear" w:color="auto" w:fill="FFFFFF"/>
        <w:jc w:val="both"/>
        <w:rPr>
          <w:rFonts w:ascii="Verdana" w:hAnsi="Verdana"/>
        </w:rPr>
      </w:pPr>
      <w:bookmarkStart w:id="40" w:name="do|ttI|ar2|al1|pt23"/>
      <w:r>
        <w:rPr>
          <w:rFonts w:ascii="Verdana" w:hAnsi="Verdana"/>
          <w:b/>
          <w:bCs/>
          <w:noProof/>
          <w:color w:val="333399"/>
        </w:rPr>
        <w:drawing>
          <wp:inline distT="0" distB="0" distL="0" distR="0" wp14:anchorId="7967CAF9" wp14:editId="1DE2B0DD">
            <wp:extent cx="95250" cy="95250"/>
            <wp:effectExtent l="0" t="0" r="0" b="0"/>
            <wp:docPr id="1592" name="Picture 159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1|pt2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Pr>
          <w:rStyle w:val="pt1"/>
          <w:rFonts w:ascii="Verdana" w:hAnsi="Verdana"/>
        </w:rPr>
        <w:t>23.</w:t>
      </w:r>
      <w:r>
        <w:rPr>
          <w:rStyle w:val="tpt1"/>
          <w:rFonts w:ascii="Verdana" w:hAnsi="Verdana"/>
        </w:rPr>
        <w:t>"suprafaţă determinată" înseamnă:</w:t>
      </w:r>
    </w:p>
    <w:p w:rsidR="007E1919" w:rsidRDefault="007E1919" w:rsidP="007E1919">
      <w:pPr>
        <w:shd w:val="clear" w:color="auto" w:fill="FFFFFF"/>
        <w:jc w:val="both"/>
        <w:rPr>
          <w:rFonts w:ascii="Verdana" w:hAnsi="Verdana"/>
        </w:rPr>
      </w:pPr>
      <w:bookmarkStart w:id="41" w:name="do|ttI|ar2|al1|pt23|lia"/>
      <w:bookmarkEnd w:id="41"/>
      <w:r>
        <w:rPr>
          <w:rStyle w:val="li1"/>
          <w:rFonts w:ascii="Verdana" w:hAnsi="Verdana"/>
        </w:rPr>
        <w:t>a)</w:t>
      </w:r>
      <w:r>
        <w:rPr>
          <w:rStyle w:val="tli1"/>
          <w:rFonts w:ascii="Verdana" w:hAnsi="Verdana"/>
        </w:rPr>
        <w:t>în cazul schemelor de ajutoare pe suprafaţă, suprafaţa pentru care au fost îndeplinite toate criteriile de eligibilitate sau alte obligaţii legate de condiţiile de acordare a ajutoarelor, indiferent de numărul drepturilor la plată de care dispune beneficiarul; sau</w:t>
      </w:r>
    </w:p>
    <w:p w:rsidR="007E1919" w:rsidRDefault="007E1919" w:rsidP="007E1919">
      <w:pPr>
        <w:shd w:val="clear" w:color="auto" w:fill="FFFFFF"/>
        <w:jc w:val="both"/>
        <w:rPr>
          <w:rFonts w:ascii="Verdana" w:hAnsi="Verdana"/>
        </w:rPr>
      </w:pPr>
      <w:bookmarkStart w:id="42" w:name="do|ttI|ar2|al1|pt23|lib"/>
      <w:bookmarkEnd w:id="42"/>
      <w:r>
        <w:rPr>
          <w:rStyle w:val="li1"/>
          <w:rFonts w:ascii="Verdana" w:hAnsi="Verdana"/>
        </w:rPr>
        <w:t>b)</w:t>
      </w:r>
      <w:r>
        <w:rPr>
          <w:rStyle w:val="tli1"/>
          <w:rFonts w:ascii="Verdana" w:hAnsi="Verdana"/>
        </w:rPr>
        <w:t>în cazul măsurilor de sprijin pe suprafaţă, suprafaţa loturilor sau a parcelelor identificate prin controale administrative sau prin controale la faţa locului;</w:t>
      </w:r>
    </w:p>
    <w:p w:rsidR="007E1919" w:rsidRDefault="007E1919" w:rsidP="007E1919">
      <w:pPr>
        <w:shd w:val="clear" w:color="auto" w:fill="FFFFFF"/>
        <w:jc w:val="both"/>
        <w:rPr>
          <w:rFonts w:ascii="Verdana" w:hAnsi="Verdana"/>
        </w:rPr>
      </w:pPr>
      <w:bookmarkStart w:id="43" w:name="do|ttI|ar2|al1|pt24"/>
      <w:bookmarkEnd w:id="43"/>
      <w:r>
        <w:rPr>
          <w:rStyle w:val="pt1"/>
          <w:rFonts w:ascii="Verdana" w:hAnsi="Verdana"/>
        </w:rPr>
        <w:t>24.</w:t>
      </w:r>
      <w:r>
        <w:rPr>
          <w:rStyle w:val="tpt1"/>
          <w:rFonts w:ascii="Verdana" w:hAnsi="Verdana"/>
        </w:rPr>
        <w:t xml:space="preserve">"sistemul de informaţii geografice" (denumit în continuare "GIS") înseamnă tehnicile computerizate bazate pe sistemul de informaţii geografice menţionate la articolul 70 din Regulamentul (UE) nr. </w:t>
      </w:r>
      <w:hyperlink r:id="rId99" w:history="1">
        <w:r>
          <w:rPr>
            <w:rStyle w:val="Hyperlink"/>
            <w:rFonts w:ascii="Verdana" w:hAnsi="Verdana"/>
          </w:rPr>
          <w:t>1306/2013</w:t>
        </w:r>
      </w:hyperlink>
      <w:r>
        <w:rPr>
          <w:rStyle w:val="tpt1"/>
          <w:rFonts w:ascii="Verdana" w:hAnsi="Verdana"/>
        </w:rPr>
        <w:t>;</w:t>
      </w:r>
    </w:p>
    <w:p w:rsidR="007E1919" w:rsidRDefault="007E1919" w:rsidP="007E1919">
      <w:pPr>
        <w:shd w:val="clear" w:color="auto" w:fill="FFFFFF"/>
        <w:jc w:val="both"/>
        <w:rPr>
          <w:rFonts w:ascii="Verdana" w:hAnsi="Verdana"/>
        </w:rPr>
      </w:pPr>
      <w:bookmarkStart w:id="44" w:name="do|ttI|ar2|al1|pt25"/>
      <w:bookmarkEnd w:id="44"/>
      <w:r>
        <w:rPr>
          <w:rStyle w:val="pt1"/>
          <w:rFonts w:ascii="Verdana" w:hAnsi="Verdana"/>
        </w:rPr>
        <w:t>25.</w:t>
      </w:r>
      <w:r>
        <w:rPr>
          <w:rStyle w:val="tpt1"/>
          <w:rFonts w:ascii="Verdana" w:hAnsi="Verdana"/>
        </w:rPr>
        <w:t xml:space="preserve">"parcelă de referinţă" înseamnă o suprafaţă delimitată geografic şi identificată în mod unic, astfel cum este înregistrată în sistemul de identificare a parcelelor agricole menţionat la articolul 70 din Regulamentul (UE) nr. </w:t>
      </w:r>
      <w:hyperlink r:id="rId100" w:history="1">
        <w:r>
          <w:rPr>
            <w:rStyle w:val="Hyperlink"/>
            <w:rFonts w:ascii="Verdana" w:hAnsi="Verdana"/>
          </w:rPr>
          <w:t>1306/2013</w:t>
        </w:r>
      </w:hyperlink>
      <w:r>
        <w:rPr>
          <w:rStyle w:val="tpt1"/>
          <w:rFonts w:ascii="Verdana" w:hAnsi="Verdana"/>
        </w:rPr>
        <w:t>;</w:t>
      </w:r>
    </w:p>
    <w:p w:rsidR="007E1919" w:rsidRDefault="007E1919" w:rsidP="007E1919">
      <w:pPr>
        <w:shd w:val="clear" w:color="auto" w:fill="FFFFFF"/>
        <w:jc w:val="both"/>
        <w:rPr>
          <w:rFonts w:ascii="Verdana" w:hAnsi="Verdana"/>
        </w:rPr>
      </w:pPr>
      <w:bookmarkStart w:id="45" w:name="do|ttI|ar2|al1|pt26"/>
      <w:bookmarkEnd w:id="45"/>
      <w:r>
        <w:rPr>
          <w:rStyle w:val="pt1"/>
          <w:rFonts w:ascii="Verdana" w:hAnsi="Verdana"/>
        </w:rPr>
        <w:t>26.</w:t>
      </w:r>
      <w:r>
        <w:rPr>
          <w:rStyle w:val="tpt1"/>
          <w:rFonts w:ascii="Verdana" w:hAnsi="Verdana"/>
        </w:rPr>
        <w:t>"material geografic" înseamnă hărţile sau alte documente utilizate pentru a comunica conţinutul GIS între cei care solicită ajutorul sau sprijinul şi statele membre.</w:t>
      </w:r>
    </w:p>
    <w:p w:rsidR="007E1919" w:rsidRDefault="007E1919" w:rsidP="007E1919">
      <w:pPr>
        <w:shd w:val="clear" w:color="auto" w:fill="FFFFFF"/>
        <w:jc w:val="both"/>
        <w:rPr>
          <w:rFonts w:ascii="Verdana" w:hAnsi="Verdana"/>
        </w:rPr>
      </w:pPr>
      <w:r>
        <w:rPr>
          <w:rFonts w:ascii="Verdana" w:hAnsi="Verdana"/>
          <w:b/>
          <w:bCs/>
          <w:noProof/>
          <w:color w:val="333399"/>
        </w:rPr>
        <w:lastRenderedPageBreak/>
        <w:drawing>
          <wp:inline distT="0" distB="0" distL="0" distR="0" wp14:anchorId="1CA7D23F" wp14:editId="6D398B0F">
            <wp:extent cx="95250" cy="95250"/>
            <wp:effectExtent l="0" t="0" r="0" b="0"/>
            <wp:docPr id="1591" name="Picture 159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l1"/>
          <w:rFonts w:ascii="Verdana" w:hAnsi="Verdana"/>
        </w:rPr>
        <w:t>(2)</w:t>
      </w:r>
      <w:r>
        <w:rPr>
          <w:rStyle w:val="tal1"/>
          <w:rFonts w:ascii="Verdana" w:hAnsi="Verdana"/>
        </w:rPr>
        <w:t xml:space="preserve">În sensul titlului IV din prezentul regulament, se aplică definiţiile din titlul VI din Regulamentul (UE) nr. </w:t>
      </w:r>
      <w:hyperlink r:id="rId101" w:history="1">
        <w:r>
          <w:rPr>
            <w:rStyle w:val="Hyperlink"/>
            <w:rFonts w:ascii="Verdana" w:hAnsi="Verdana"/>
          </w:rPr>
          <w:t>1306/2013</w:t>
        </w:r>
      </w:hyperlink>
      <w:r>
        <w:rPr>
          <w:rStyle w:val="tal1"/>
          <w:rFonts w:ascii="Verdana" w:hAnsi="Verdana"/>
        </w:rPr>
        <w:t>.</w:t>
      </w:r>
    </w:p>
    <w:p w:rsidR="007E1919" w:rsidRDefault="007E1919" w:rsidP="007E1919">
      <w:pPr>
        <w:shd w:val="clear" w:color="auto" w:fill="FFFFFF"/>
        <w:jc w:val="both"/>
        <w:rPr>
          <w:rFonts w:ascii="Verdana" w:hAnsi="Verdana"/>
        </w:rPr>
      </w:pPr>
      <w:bookmarkStart w:id="46" w:name="do|ttI|ar2|al2|pa1"/>
      <w:bookmarkEnd w:id="46"/>
      <w:r>
        <w:rPr>
          <w:rStyle w:val="tpa1"/>
          <w:rFonts w:ascii="Verdana" w:hAnsi="Verdana"/>
        </w:rPr>
        <w:t xml:space="preserve">În plus, "standarde" înseamnă oricare dintre standardele definite de statele membre în conformitate cu articolul 94 din Regulamentul (UE) nr. </w:t>
      </w:r>
      <w:hyperlink r:id="rId102" w:history="1">
        <w:r>
          <w:rPr>
            <w:rStyle w:val="Hyperlink"/>
            <w:rFonts w:ascii="Verdana" w:hAnsi="Verdana"/>
          </w:rPr>
          <w:t>1306/2013</w:t>
        </w:r>
      </w:hyperlink>
      <w:r>
        <w:rPr>
          <w:rStyle w:val="tpa1"/>
          <w:rFonts w:ascii="Verdana" w:hAnsi="Verdana"/>
        </w:rPr>
        <w:t>, precum şi obligaţiile referitoare la păşunile permanente, prevăzute la articolul 93 alineatul (3) din regulamentul respectiv.</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5398A5ED" wp14:editId="22224918">
            <wp:extent cx="95250" cy="95250"/>
            <wp:effectExtent l="0" t="0" r="0" b="0"/>
            <wp:docPr id="1590" name="Picture 159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3:</w:t>
      </w:r>
      <w:r>
        <w:rPr>
          <w:rFonts w:ascii="Verdana" w:hAnsi="Verdana"/>
        </w:rPr>
        <w:t xml:space="preserve"> </w:t>
      </w:r>
      <w:r>
        <w:rPr>
          <w:rStyle w:val="tar1"/>
          <w:rFonts w:ascii="Verdana" w:hAnsi="Verdana"/>
        </w:rPr>
        <w:t>Aplicarea sancţiunilor penale</w:t>
      </w:r>
    </w:p>
    <w:p w:rsidR="007E1919" w:rsidRDefault="007E1919" w:rsidP="007E1919">
      <w:pPr>
        <w:shd w:val="clear" w:color="auto" w:fill="FFFFFF"/>
        <w:jc w:val="both"/>
        <w:rPr>
          <w:rFonts w:ascii="Verdana" w:hAnsi="Verdana"/>
        </w:rPr>
      </w:pPr>
      <w:r>
        <w:rPr>
          <w:rStyle w:val="tpa1"/>
          <w:rFonts w:ascii="Verdana" w:hAnsi="Verdana"/>
        </w:rPr>
        <w:t>Aplicarea sancţiunilor administrative şi a refuzului sau a retragerii ajutoarelor sau sprijinului, astfel cum sunt prevăzute de prezentul regulament, nu aduce atingere aplicării de sancţiuni penale, dacă dreptul naţional prevede astfel.</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185AE8F3" wp14:editId="72A773D6">
            <wp:extent cx="95250" cy="95250"/>
            <wp:effectExtent l="0" t="0" r="0" b="0"/>
            <wp:docPr id="1589" name="Picture 158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4:</w:t>
      </w:r>
      <w:r>
        <w:rPr>
          <w:rFonts w:ascii="Verdana" w:hAnsi="Verdana"/>
        </w:rPr>
        <w:t xml:space="preserve"> </w:t>
      </w:r>
      <w:r>
        <w:rPr>
          <w:rStyle w:val="tar1"/>
          <w:rFonts w:ascii="Verdana" w:hAnsi="Verdana"/>
        </w:rPr>
        <w:t>Forţa majoră şi circumstanţele excepţionale</w:t>
      </w:r>
    </w:p>
    <w:p w:rsidR="007E1919" w:rsidRDefault="007E1919" w:rsidP="007E1919">
      <w:pPr>
        <w:shd w:val="clear" w:color="auto" w:fill="FFFFFF"/>
        <w:jc w:val="both"/>
        <w:rPr>
          <w:rFonts w:ascii="Verdana" w:hAnsi="Verdana"/>
        </w:rPr>
      </w:pPr>
      <w:bookmarkStart w:id="47" w:name="do|ttI|ar4|al1"/>
      <w:r>
        <w:rPr>
          <w:rFonts w:ascii="Verdana" w:hAnsi="Verdana"/>
          <w:b/>
          <w:bCs/>
          <w:noProof/>
          <w:color w:val="333399"/>
        </w:rPr>
        <w:drawing>
          <wp:inline distT="0" distB="0" distL="0" distR="0" wp14:anchorId="1D13D679" wp14:editId="1D17B202">
            <wp:extent cx="95250" cy="95250"/>
            <wp:effectExtent l="0" t="0" r="0" b="0"/>
            <wp:docPr id="1588" name="Picture 158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4|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Pr>
          <w:rStyle w:val="al1"/>
          <w:rFonts w:ascii="Verdana" w:hAnsi="Verdana"/>
        </w:rPr>
        <w:t>(1)</w:t>
      </w:r>
      <w:r>
        <w:rPr>
          <w:rStyle w:val="tal1"/>
          <w:rFonts w:ascii="Verdana" w:hAnsi="Verdana"/>
        </w:rPr>
        <w:t>În ceea ce priveşte plăţile directe, dacă nu a fost în măsură să respecte criteriile de eligibilitate sau alte obligaţii din cauza unui caz de forţă majoră sau a unor circumstanţe excepţionale, beneficiarul are în continuare dreptul la ajutor pentru suprafaţa eligibilă sau pentru animalele eligibile în momentul producerii cazului de forţă majoră sau a circumstanţelor excepţionale.</w:t>
      </w:r>
    </w:p>
    <w:p w:rsidR="007E1919" w:rsidRDefault="007E1919" w:rsidP="007E1919">
      <w:pPr>
        <w:shd w:val="clear" w:color="auto" w:fill="FFFFFF"/>
        <w:jc w:val="both"/>
        <w:rPr>
          <w:rFonts w:ascii="Verdana" w:hAnsi="Verdana"/>
        </w:rPr>
      </w:pPr>
      <w:bookmarkStart w:id="48" w:name="do|ttI|ar4|al1|pa1"/>
      <w:bookmarkEnd w:id="48"/>
      <w:r>
        <w:rPr>
          <w:rStyle w:val="tpa1"/>
          <w:rFonts w:ascii="Verdana" w:hAnsi="Verdana"/>
        </w:rPr>
        <w:t xml:space="preserve">În ceea ce priveşte măsurile de sprijin pentru dezvoltarea rurală în temeiul articolelor 28, 29, 33 şi 34 din Regulamentul (UE) nr. </w:t>
      </w:r>
      <w:hyperlink r:id="rId103" w:history="1">
        <w:r>
          <w:rPr>
            <w:rStyle w:val="Hyperlink"/>
            <w:rFonts w:ascii="Verdana" w:hAnsi="Verdana"/>
          </w:rPr>
          <w:t>1305/2013</w:t>
        </w:r>
      </w:hyperlink>
      <w:r>
        <w:rPr>
          <w:rStyle w:val="tpa1"/>
          <w:rFonts w:ascii="Verdana" w:hAnsi="Verdana"/>
        </w:rPr>
        <w:t>, dacă un beneficiar nu şi-a putut îndeplini angajamentul din cauza unui caz de forţă majoră sau a unor circumstanţe excepţionale, plata respectivă trebuie să fie retrasă proporţional pentru anii în care s-au manifestat cazul de forţă majoră sau circumstanţele excepţionale. Retragerea vizează doar părţile din angajament pentru care nu au fost suportate costuri suplimentare sau nu s-au înregistrat pierderi de venit înaintea manifestării cazului de forţă majoră sau a circumstanţelor excepţionale. Nu se aplică nicio retragere în legătură cu criteriile de eligibilitate şi cu alte obligaţii şi nu se aplică nicio sancţiune administrativă.</w:t>
      </w:r>
    </w:p>
    <w:p w:rsidR="007E1919" w:rsidRDefault="007E1919" w:rsidP="007E1919">
      <w:pPr>
        <w:shd w:val="clear" w:color="auto" w:fill="FFFFFF"/>
        <w:jc w:val="both"/>
        <w:rPr>
          <w:rFonts w:ascii="Verdana" w:hAnsi="Verdana"/>
        </w:rPr>
      </w:pPr>
      <w:bookmarkStart w:id="49" w:name="do|ttI|ar4|al1|pa2"/>
      <w:bookmarkEnd w:id="49"/>
      <w:r>
        <w:rPr>
          <w:rStyle w:val="tpa1"/>
          <w:rFonts w:ascii="Verdana" w:hAnsi="Verdana"/>
        </w:rPr>
        <w:t>În ceea ce priveşte alte măsuri de sprijin pentru dezvoltare rurală, statele membre nu solicită rambursarea parţială sau integrală a sprijinului în cazuri de forţă majoră sau în circumstanţe excepţionale. În cazul angajamentelor sau plăţilor multianuale, nu se solicită rambursarea sprijinului primit în anii precedenţi, iar angajamentul sau plata continuă în anii următori în conformitate cu durata sa iniţială.</w:t>
      </w:r>
    </w:p>
    <w:p w:rsidR="007E1919" w:rsidRDefault="007E1919" w:rsidP="007E1919">
      <w:pPr>
        <w:shd w:val="clear" w:color="auto" w:fill="FFFFFF"/>
        <w:jc w:val="both"/>
        <w:rPr>
          <w:rFonts w:ascii="Verdana" w:hAnsi="Verdana"/>
        </w:rPr>
      </w:pPr>
      <w:bookmarkStart w:id="50" w:name="do|ttI|ar4|al1|pa3"/>
      <w:bookmarkEnd w:id="50"/>
      <w:r>
        <w:rPr>
          <w:rStyle w:val="tpa1"/>
          <w:rFonts w:ascii="Verdana" w:hAnsi="Verdana"/>
        </w:rPr>
        <w:t xml:space="preserve">Atunci când neconformitatea rezultată ca urmare a unor astfel de cazuri de forţă majoră sau circumstanţe excepţionale se referă la ecocondiţionalitate, nu se aplică sancţiunea administrativă corespunzătoare menţionată la articolul 91 alineatul (1) din Regulamentul (UE) nr. </w:t>
      </w:r>
      <w:hyperlink r:id="rId104" w:history="1">
        <w:r>
          <w:rPr>
            <w:rStyle w:val="Hyperlink"/>
            <w:rFonts w:ascii="Verdana" w:hAnsi="Verdana"/>
          </w:rPr>
          <w:t>1306/2013</w:t>
        </w:r>
      </w:hyperlink>
      <w:r>
        <w:rPr>
          <w:rStyle w:val="tpa1"/>
          <w:rFonts w:ascii="Verdana" w:hAnsi="Verdana"/>
        </w:rPr>
        <w:t>.</w:t>
      </w:r>
    </w:p>
    <w:p w:rsidR="007E1919" w:rsidRDefault="007E1919" w:rsidP="007E1919">
      <w:pPr>
        <w:shd w:val="clear" w:color="auto" w:fill="FFFFFF"/>
        <w:jc w:val="both"/>
        <w:rPr>
          <w:rFonts w:ascii="Verdana" w:hAnsi="Verdana"/>
        </w:rPr>
      </w:pPr>
      <w:bookmarkStart w:id="51" w:name="do|ttI|ar4|al2"/>
      <w:bookmarkEnd w:id="51"/>
      <w:r>
        <w:rPr>
          <w:rStyle w:val="al1"/>
          <w:rFonts w:ascii="Verdana" w:hAnsi="Verdana"/>
        </w:rPr>
        <w:t>(2)</w:t>
      </w:r>
      <w:r>
        <w:rPr>
          <w:rStyle w:val="tal1"/>
          <w:rFonts w:ascii="Verdana" w:hAnsi="Verdana"/>
        </w:rPr>
        <w:t xml:space="preserve">Cazurile de forţă majoră şi circumstanţele excepţionale se notifică în scris autorităţii competente, furnizându-se în acelaşi timp dovezi relevante considerate satisfăcătoare de autoritatea în cauză, în termen de cincisprezece zile lucrătoare de </w:t>
      </w:r>
      <w:r>
        <w:rPr>
          <w:rStyle w:val="tal1"/>
          <w:rFonts w:ascii="Verdana" w:hAnsi="Verdana"/>
        </w:rPr>
        <w:lastRenderedPageBreak/>
        <w:t>la data la care beneficiarul sau succesorul său în drepturi este în măsură să trimită respectiva notificare.</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3114A63B" wp14:editId="003A056C">
            <wp:extent cx="95250" cy="95250"/>
            <wp:effectExtent l="0" t="0" r="0" b="0"/>
            <wp:docPr id="1587" name="Picture 158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II:</w:t>
      </w:r>
      <w:r>
        <w:rPr>
          <w:rFonts w:ascii="Verdana" w:hAnsi="Verdana"/>
        </w:rPr>
        <w:t xml:space="preserve"> </w:t>
      </w:r>
      <w:r>
        <w:rPr>
          <w:rStyle w:val="ttt1"/>
          <w:rFonts w:ascii="Verdana" w:hAnsi="Verdana"/>
        </w:rPr>
        <w:t>SISTEMUL INTEGRAT DE ADMINISTRARE ŞI CONTROL</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4CEEA77F" wp14:editId="7A9C93DE">
            <wp:extent cx="95250" cy="95250"/>
            <wp:effectExtent l="0" t="0" r="0" b="0"/>
            <wp:docPr id="1586" name="Picture 158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ca1"/>
          <w:rFonts w:ascii="Verdana" w:hAnsi="Verdana"/>
        </w:rPr>
        <w:t>CAPITOLUL I:</w:t>
      </w:r>
      <w:r>
        <w:rPr>
          <w:rFonts w:ascii="Verdana" w:hAnsi="Verdana"/>
        </w:rPr>
        <w:t xml:space="preserve"> </w:t>
      </w:r>
      <w:r>
        <w:rPr>
          <w:rStyle w:val="tca1"/>
          <w:rFonts w:ascii="Verdana" w:hAnsi="Verdana"/>
        </w:rPr>
        <w:t>CERINŢELE SISTEMULUI</w:t>
      </w:r>
    </w:p>
    <w:p w:rsidR="007E1919" w:rsidRDefault="007E1919" w:rsidP="007E1919">
      <w:pPr>
        <w:shd w:val="clear" w:color="auto" w:fill="FFFFFF"/>
        <w:jc w:val="both"/>
        <w:rPr>
          <w:rFonts w:ascii="Verdana" w:hAnsi="Verdana"/>
        </w:rPr>
      </w:pPr>
      <w:bookmarkStart w:id="52" w:name="do|ttII|caI|ar5"/>
      <w:r>
        <w:rPr>
          <w:rFonts w:ascii="Verdana" w:hAnsi="Verdana"/>
          <w:b/>
          <w:bCs/>
          <w:noProof/>
          <w:color w:val="333399"/>
        </w:rPr>
        <w:drawing>
          <wp:inline distT="0" distB="0" distL="0" distR="0" wp14:anchorId="63E1A6FB" wp14:editId="62CFC46C">
            <wp:extent cx="95250" cy="95250"/>
            <wp:effectExtent l="0" t="0" r="0" b="0"/>
            <wp:docPr id="1585" name="Picture 158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5|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Pr>
          <w:rStyle w:val="ar1"/>
          <w:rFonts w:ascii="Verdana" w:hAnsi="Verdana"/>
        </w:rPr>
        <w:t>Art. 5:</w:t>
      </w:r>
      <w:r>
        <w:rPr>
          <w:rFonts w:ascii="Verdana" w:hAnsi="Verdana"/>
        </w:rPr>
        <w:t xml:space="preserve"> </w:t>
      </w:r>
      <w:r>
        <w:rPr>
          <w:rStyle w:val="tar1"/>
          <w:rFonts w:ascii="Verdana" w:hAnsi="Verdana"/>
        </w:rPr>
        <w:t>Identificarea parcelelor agricole</w:t>
      </w:r>
    </w:p>
    <w:p w:rsidR="007E1919" w:rsidRDefault="007E1919" w:rsidP="007E1919">
      <w:pPr>
        <w:shd w:val="clear" w:color="auto" w:fill="FFFFFF"/>
        <w:jc w:val="both"/>
        <w:rPr>
          <w:rFonts w:ascii="Verdana" w:hAnsi="Verdana"/>
        </w:rPr>
      </w:pPr>
      <w:bookmarkStart w:id="53" w:name="do|ttII|caI|ar5|al1"/>
      <w:r>
        <w:rPr>
          <w:rFonts w:ascii="Verdana" w:hAnsi="Verdana"/>
          <w:b/>
          <w:bCs/>
          <w:noProof/>
          <w:color w:val="333399"/>
        </w:rPr>
        <w:drawing>
          <wp:inline distT="0" distB="0" distL="0" distR="0" wp14:anchorId="57AF49E3" wp14:editId="7AB25D75">
            <wp:extent cx="95250" cy="95250"/>
            <wp:effectExtent l="0" t="0" r="0" b="0"/>
            <wp:docPr id="1584" name="Picture 158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5|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Pr>
          <w:rStyle w:val="al1"/>
          <w:rFonts w:ascii="Verdana" w:hAnsi="Verdana"/>
        </w:rPr>
        <w:t>(1)</w:t>
      </w:r>
      <w:r>
        <w:rPr>
          <w:rStyle w:val="tal1"/>
          <w:rFonts w:ascii="Verdana" w:hAnsi="Verdana"/>
        </w:rPr>
        <w:t xml:space="preserve">Sistemul de identificare a parcelelor agricole menţionat la articolul 70 din Regulamentul (UE) nr. </w:t>
      </w:r>
      <w:hyperlink r:id="rId105" w:history="1">
        <w:r>
          <w:rPr>
            <w:rStyle w:val="Hyperlink"/>
            <w:rFonts w:ascii="Verdana" w:hAnsi="Verdana"/>
          </w:rPr>
          <w:t>1306/2013</w:t>
        </w:r>
      </w:hyperlink>
      <w:r>
        <w:rPr>
          <w:rStyle w:val="tal1"/>
          <w:rFonts w:ascii="Verdana" w:hAnsi="Verdana"/>
        </w:rPr>
        <w:t xml:space="preserve"> funcţionează la nivel de parcelă de referinţă. O parcelă de referinţă conţine o unitate de teren care constituie suprafaţă agricolă, astfel cum este definită la articolul 4 alineatul (1) litera (e) din Regulamentul (UE) nr. </w:t>
      </w:r>
      <w:hyperlink r:id="rId106" w:history="1">
        <w:r>
          <w:rPr>
            <w:rStyle w:val="Hyperlink"/>
            <w:rFonts w:ascii="Verdana" w:hAnsi="Verdana"/>
          </w:rPr>
          <w:t>1307/2013</w:t>
        </w:r>
      </w:hyperlink>
      <w:r>
        <w:rPr>
          <w:rStyle w:val="tal1"/>
          <w:rFonts w:ascii="Verdana" w:hAnsi="Verdana"/>
        </w:rPr>
        <w:t xml:space="preserve">. După caz, o parcelă de referinţă include şi suprafeţele menţionate la articolul 32 alineatul (2) litera (b) din Regulamentul (UE) nr. </w:t>
      </w:r>
      <w:hyperlink r:id="rId107" w:history="1">
        <w:r>
          <w:rPr>
            <w:rStyle w:val="Hyperlink"/>
            <w:rFonts w:ascii="Verdana" w:hAnsi="Verdana"/>
          </w:rPr>
          <w:t>1307/2013</w:t>
        </w:r>
      </w:hyperlink>
      <w:r>
        <w:rPr>
          <w:rStyle w:val="tal1"/>
          <w:rFonts w:ascii="Verdana" w:hAnsi="Verdana"/>
        </w:rPr>
        <w:t xml:space="preserve"> şi terenurile agricole menţionate la articolul 28 alineatul (2) din Regulamentul (UE) nr. </w:t>
      </w:r>
      <w:hyperlink r:id="rId108" w:history="1">
        <w:r>
          <w:rPr>
            <w:rStyle w:val="Hyperlink"/>
            <w:rFonts w:ascii="Verdana" w:hAnsi="Verdana"/>
          </w:rPr>
          <w:t>1305/2013</w:t>
        </w:r>
      </w:hyperlink>
      <w:r>
        <w:rPr>
          <w:rStyle w:val="tal1"/>
          <w:rFonts w:ascii="Verdana" w:hAnsi="Verdana"/>
        </w:rPr>
        <w:t>.</w:t>
      </w:r>
    </w:p>
    <w:p w:rsidR="007E1919" w:rsidRDefault="007E1919" w:rsidP="007E1919">
      <w:pPr>
        <w:shd w:val="clear" w:color="auto" w:fill="FFFFFF"/>
        <w:jc w:val="both"/>
        <w:rPr>
          <w:rFonts w:ascii="Verdana" w:hAnsi="Verdana"/>
        </w:rPr>
      </w:pPr>
      <w:bookmarkStart w:id="54" w:name="do|ttII|caI|ar5|al1|pa1"/>
      <w:bookmarkEnd w:id="54"/>
      <w:r>
        <w:rPr>
          <w:rStyle w:val="tpa1"/>
          <w:rFonts w:ascii="Verdana" w:hAnsi="Verdana"/>
        </w:rPr>
        <w:t>Statele membre delimitează parcela de referinţă în aşa fel încât să se asigure că parcela de referinţă este măsurabilă, permite localizarea unică şi neîndoielnică a fiecărei parcele agricole declarate anual şi, ca principiu, este stabilă în timp.</w:t>
      </w:r>
    </w:p>
    <w:p w:rsidR="007E1919" w:rsidRDefault="007E1919" w:rsidP="007E1919">
      <w:pPr>
        <w:shd w:val="clear" w:color="auto" w:fill="FFFFFF"/>
        <w:jc w:val="both"/>
        <w:rPr>
          <w:rFonts w:ascii="Verdana" w:hAnsi="Verdana"/>
        </w:rPr>
      </w:pPr>
      <w:bookmarkStart w:id="55" w:name="do|ttII|caI|ar5|al2"/>
      <w:r>
        <w:rPr>
          <w:rFonts w:ascii="Verdana" w:hAnsi="Verdana"/>
          <w:b/>
          <w:bCs/>
          <w:noProof/>
          <w:color w:val="333399"/>
        </w:rPr>
        <w:drawing>
          <wp:inline distT="0" distB="0" distL="0" distR="0" wp14:anchorId="27B84319" wp14:editId="62F2D7A4">
            <wp:extent cx="95250" cy="95250"/>
            <wp:effectExtent l="0" t="0" r="0" b="0"/>
            <wp:docPr id="1583" name="Picture 158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5|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Pr>
          <w:rStyle w:val="al1"/>
          <w:rFonts w:ascii="Verdana" w:hAnsi="Verdana"/>
        </w:rPr>
        <w:t>(2)</w:t>
      </w:r>
      <w:r>
        <w:rPr>
          <w:rStyle w:val="tal1"/>
          <w:rFonts w:ascii="Verdana" w:hAnsi="Verdana"/>
        </w:rPr>
        <w:t>Statele membre se asigură, de asemenea, că parcelele agricole declarate sunt identificate în mod fiabil. În special, statele membre impun furnizarea cererilor de ajutoare şi a cererilor de plată împreună cu anumite informaţii sau însoţite de documente specificate de autoritatea competentă care permit localizarea şi măsurarea fiecărei parcele agricole. În cazul fiecărei parcele de referinţă, statele membre:</w:t>
      </w:r>
    </w:p>
    <w:p w:rsidR="007E1919" w:rsidRDefault="007E1919" w:rsidP="007E1919">
      <w:pPr>
        <w:shd w:val="clear" w:color="auto" w:fill="FFFFFF"/>
        <w:jc w:val="both"/>
        <w:rPr>
          <w:rFonts w:ascii="Verdana" w:hAnsi="Verdana"/>
        </w:rPr>
      </w:pPr>
      <w:bookmarkStart w:id="56" w:name="do|ttII|caI|ar5|al2|lia"/>
      <w:bookmarkEnd w:id="56"/>
      <w:r>
        <w:rPr>
          <w:rStyle w:val="li1"/>
          <w:rFonts w:ascii="Verdana" w:hAnsi="Verdana"/>
        </w:rPr>
        <w:t>a)</w:t>
      </w:r>
      <w:r>
        <w:rPr>
          <w:rStyle w:val="tli1"/>
          <w:rFonts w:ascii="Verdana" w:hAnsi="Verdana"/>
        </w:rPr>
        <w:t xml:space="preserve">stabilesc o suprafaţă maximă eligibilă în scopul schemelor de sprijin enumerate în anexa I la Regulamentul (UE) nr. </w:t>
      </w:r>
      <w:hyperlink r:id="rId109" w:history="1">
        <w:r>
          <w:rPr>
            <w:rStyle w:val="Hyperlink"/>
            <w:rFonts w:ascii="Verdana" w:hAnsi="Verdana"/>
          </w:rPr>
          <w:t>1307/2013</w:t>
        </w:r>
      </w:hyperlink>
      <w:r>
        <w:rPr>
          <w:rStyle w:val="tli1"/>
          <w:rFonts w:ascii="Verdana" w:hAnsi="Verdana"/>
        </w:rPr>
        <w:t>;</w:t>
      </w:r>
    </w:p>
    <w:p w:rsidR="007E1919" w:rsidRDefault="007E1919" w:rsidP="007E1919">
      <w:pPr>
        <w:shd w:val="clear" w:color="auto" w:fill="FFFFFF"/>
        <w:jc w:val="both"/>
        <w:rPr>
          <w:rFonts w:ascii="Verdana" w:hAnsi="Verdana"/>
        </w:rPr>
      </w:pPr>
      <w:bookmarkStart w:id="57" w:name="do|ttII|caI|ar5|al2|lib"/>
      <w:bookmarkEnd w:id="57"/>
      <w:r>
        <w:rPr>
          <w:rStyle w:val="li1"/>
          <w:rFonts w:ascii="Verdana" w:hAnsi="Verdana"/>
        </w:rPr>
        <w:t>b)</w:t>
      </w:r>
      <w:r>
        <w:rPr>
          <w:rStyle w:val="tli1"/>
          <w:rFonts w:ascii="Verdana" w:hAnsi="Verdana"/>
        </w:rPr>
        <w:t xml:space="preserve">stabilesc o suprafaţă maximă eligibilă în scopul măsurilor legate de suprafaţă menţionate la articolele 28-31 din Regulamentul (UE) nr. </w:t>
      </w:r>
      <w:hyperlink r:id="rId110" w:history="1">
        <w:r>
          <w:rPr>
            <w:rStyle w:val="Hyperlink"/>
            <w:rFonts w:ascii="Verdana" w:hAnsi="Verdana"/>
          </w:rPr>
          <w:t>1305/2013</w:t>
        </w:r>
      </w:hyperlink>
      <w:r>
        <w:rPr>
          <w:rStyle w:val="tli1"/>
          <w:rFonts w:ascii="Verdana" w:hAnsi="Verdana"/>
        </w:rPr>
        <w:t>;</w:t>
      </w:r>
    </w:p>
    <w:p w:rsidR="007E1919" w:rsidRDefault="007E1919" w:rsidP="007E1919">
      <w:pPr>
        <w:shd w:val="clear" w:color="auto" w:fill="FFFFFF"/>
        <w:jc w:val="both"/>
        <w:rPr>
          <w:rFonts w:ascii="Verdana" w:hAnsi="Verdana"/>
        </w:rPr>
      </w:pPr>
      <w:bookmarkStart w:id="58" w:name="do|ttII|caI|ar5|al2|lic"/>
      <w:bookmarkEnd w:id="58"/>
      <w:r>
        <w:rPr>
          <w:rStyle w:val="li1"/>
          <w:rFonts w:ascii="Verdana" w:hAnsi="Verdana"/>
        </w:rPr>
        <w:t>c)</w:t>
      </w:r>
      <w:r>
        <w:rPr>
          <w:rStyle w:val="tli1"/>
          <w:rFonts w:ascii="Verdana" w:hAnsi="Verdana"/>
        </w:rPr>
        <w:t xml:space="preserve">localizează şi stabilesc dimensiunea acelor zone de interes ecologic enumerate la articolul 46 alineatul (1) din Regulamentul (UE) nr. </w:t>
      </w:r>
      <w:hyperlink r:id="rId111" w:history="1">
        <w:r>
          <w:rPr>
            <w:rStyle w:val="Hyperlink"/>
            <w:rFonts w:ascii="Verdana" w:hAnsi="Verdana"/>
          </w:rPr>
          <w:t>1307/2013</w:t>
        </w:r>
      </w:hyperlink>
      <w:r>
        <w:rPr>
          <w:rStyle w:val="tli1"/>
          <w:rFonts w:ascii="Verdana" w:hAnsi="Verdana"/>
        </w:rPr>
        <w:t xml:space="preserve"> în legătură cu care statul membru a decis că trebuie considerate zone de interes ecologic. În acest scop, statele membre aplică factorii de conversie şi/sau de ponderare stabiliţi în anexa X la Regulamentul (UE) nr. </w:t>
      </w:r>
      <w:hyperlink r:id="rId112" w:history="1">
        <w:r>
          <w:rPr>
            <w:rStyle w:val="Hyperlink"/>
            <w:rFonts w:ascii="Verdana" w:hAnsi="Verdana"/>
          </w:rPr>
          <w:t>1307/2013</w:t>
        </w:r>
      </w:hyperlink>
      <w:r>
        <w:rPr>
          <w:rStyle w:val="tli1"/>
          <w:rFonts w:ascii="Verdana" w:hAnsi="Verdana"/>
        </w:rPr>
        <w:t>, după caz;</w:t>
      </w:r>
    </w:p>
    <w:p w:rsidR="007E1919" w:rsidRDefault="007E1919" w:rsidP="007E1919">
      <w:pPr>
        <w:shd w:val="clear" w:color="auto" w:fill="FFFFFF"/>
        <w:jc w:val="both"/>
        <w:rPr>
          <w:rFonts w:ascii="Verdana" w:hAnsi="Verdana"/>
        </w:rPr>
      </w:pPr>
      <w:bookmarkStart w:id="59" w:name="do|ttII|caI|ar5|al2|lid"/>
      <w:r>
        <w:rPr>
          <w:rFonts w:ascii="Verdana" w:hAnsi="Verdana"/>
          <w:b/>
          <w:bCs/>
          <w:noProof/>
          <w:color w:val="333399"/>
        </w:rPr>
        <w:drawing>
          <wp:inline distT="0" distB="0" distL="0" distR="0" wp14:anchorId="1947AC4F" wp14:editId="6DAA2498">
            <wp:extent cx="95250" cy="95250"/>
            <wp:effectExtent l="0" t="0" r="0" b="0"/>
            <wp:docPr id="1582" name="Picture 158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5|al2|lid|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Pr>
          <w:rStyle w:val="li1"/>
          <w:rFonts w:ascii="Verdana" w:hAnsi="Verdana"/>
        </w:rPr>
        <w:t>d)</w:t>
      </w:r>
      <w:r>
        <w:rPr>
          <w:rStyle w:val="tli1"/>
          <w:rFonts w:ascii="Verdana" w:hAnsi="Verdana"/>
        </w:rPr>
        <w:t xml:space="preserve">stabilesc dacă se aplică dispoziţiile referitoare la zonele montane, la zonele care se confruntă cu constrângeri naturale semnificative şi la alte zone afectate de constrângeri specifice, astfel cum sunt menţionate la articolul 32 din Regulamentul (UE) nr. </w:t>
      </w:r>
      <w:hyperlink r:id="rId113" w:history="1">
        <w:r>
          <w:rPr>
            <w:rStyle w:val="Hyperlink"/>
            <w:rFonts w:ascii="Verdana" w:hAnsi="Verdana"/>
          </w:rPr>
          <w:t>1305/2013</w:t>
        </w:r>
      </w:hyperlink>
      <w:r>
        <w:rPr>
          <w:rStyle w:val="tli1"/>
          <w:rFonts w:ascii="Verdana" w:hAnsi="Verdana"/>
        </w:rPr>
        <w:t xml:space="preserve">, la zonele Natura 2000, la zonele vizate de Directiva </w:t>
      </w:r>
      <w:hyperlink r:id="rId114" w:history="1">
        <w:r>
          <w:rPr>
            <w:rStyle w:val="Hyperlink"/>
            <w:rFonts w:ascii="Verdana" w:hAnsi="Verdana"/>
          </w:rPr>
          <w:t>2000/60/CE</w:t>
        </w:r>
      </w:hyperlink>
      <w:r>
        <w:rPr>
          <w:rStyle w:val="tli1"/>
          <w:rFonts w:ascii="Verdana" w:hAnsi="Verdana"/>
        </w:rPr>
        <w:t xml:space="preserve"> a Parlamentului European şi a Consiliului (</w:t>
      </w:r>
      <w:r>
        <w:rPr>
          <w:rStyle w:val="tli1"/>
          <w:rFonts w:ascii="Verdana" w:hAnsi="Verdana"/>
          <w:vertAlign w:val="superscript"/>
        </w:rPr>
        <w:t>1</w:t>
      </w:r>
      <w:r>
        <w:rPr>
          <w:rStyle w:val="tli1"/>
          <w:rFonts w:ascii="Verdana" w:hAnsi="Verdana"/>
        </w:rPr>
        <w:t xml:space="preserve">), la suprafeţele agricole autorizate pentru producţia de bumbac în temeiul articolului 57 din Regulamentul (UE) nr. </w:t>
      </w:r>
      <w:hyperlink r:id="rId115" w:history="1">
        <w:r>
          <w:rPr>
            <w:rStyle w:val="Hyperlink"/>
            <w:rFonts w:ascii="Verdana" w:hAnsi="Verdana"/>
          </w:rPr>
          <w:t>1307/2013</w:t>
        </w:r>
      </w:hyperlink>
      <w:r>
        <w:rPr>
          <w:rStyle w:val="tli1"/>
          <w:rFonts w:ascii="Verdana" w:hAnsi="Verdana"/>
        </w:rPr>
        <w:t xml:space="preserve">, </w:t>
      </w:r>
      <w:r>
        <w:rPr>
          <w:rStyle w:val="tli1"/>
          <w:rFonts w:ascii="Verdana" w:hAnsi="Verdana"/>
        </w:rPr>
        <w:lastRenderedPageBreak/>
        <w:t xml:space="preserve">la suprafeţele menţinute în mod natural într-o stare adecvată pentru păşunat sau pentru cultivare menţionate la articolul 4 alineatul (1) litera (c) punctul (iii) din Regulamentul (UE) nr. </w:t>
      </w:r>
      <w:hyperlink r:id="rId116" w:history="1">
        <w:r>
          <w:rPr>
            <w:rStyle w:val="Hyperlink"/>
            <w:rFonts w:ascii="Verdana" w:hAnsi="Verdana"/>
          </w:rPr>
          <w:t>1307/2013</w:t>
        </w:r>
      </w:hyperlink>
      <w:r>
        <w:rPr>
          <w:rStyle w:val="tli1"/>
          <w:rFonts w:ascii="Verdana" w:hAnsi="Verdana"/>
        </w:rPr>
        <w:t xml:space="preserve">, la suprafeţele desemnate de statele membre pentru implementarea la nivel regional şi/sau colectiv a zonelor de interes ecologic în conformitate cu articolul 46 alineatele (5) şi (6) din Regulamentul (UE) nr. </w:t>
      </w:r>
      <w:hyperlink r:id="rId117" w:history="1">
        <w:r>
          <w:rPr>
            <w:rStyle w:val="Hyperlink"/>
            <w:rFonts w:ascii="Verdana" w:hAnsi="Verdana"/>
          </w:rPr>
          <w:t>1307/2013</w:t>
        </w:r>
      </w:hyperlink>
      <w:r>
        <w:rPr>
          <w:rStyle w:val="tli1"/>
          <w:rFonts w:ascii="Verdana" w:hAnsi="Verdana"/>
        </w:rPr>
        <w:t xml:space="preserve">, la suprafeţele care au fost notificate Comisiei în conformitate cu articolul 20 din Regulamentul (UE) nr. </w:t>
      </w:r>
      <w:hyperlink r:id="rId118" w:history="1">
        <w:r>
          <w:rPr>
            <w:rStyle w:val="Hyperlink"/>
            <w:rFonts w:ascii="Verdana" w:hAnsi="Verdana"/>
          </w:rPr>
          <w:t>1307/2013</w:t>
        </w:r>
      </w:hyperlink>
      <w:r>
        <w:rPr>
          <w:rStyle w:val="tli1"/>
          <w:rFonts w:ascii="Verdana" w:hAnsi="Verdana"/>
        </w:rPr>
        <w:t xml:space="preserve">, la suprafeţele acoperite cu păşuni permanente care sunt sensibile din punct de vedere ecologic în zone vizate de Directiva </w:t>
      </w:r>
      <w:hyperlink r:id="rId119" w:history="1">
        <w:r>
          <w:rPr>
            <w:rStyle w:val="Hyperlink"/>
            <w:rFonts w:ascii="Verdana" w:hAnsi="Verdana"/>
          </w:rPr>
          <w:t>92/43/CEE</w:t>
        </w:r>
      </w:hyperlink>
      <w:r>
        <w:rPr>
          <w:rStyle w:val="tli1"/>
          <w:rFonts w:ascii="Verdana" w:hAnsi="Verdana"/>
        </w:rPr>
        <w:t xml:space="preserve"> a Consiliului (</w:t>
      </w:r>
      <w:r>
        <w:rPr>
          <w:rStyle w:val="tli1"/>
          <w:rFonts w:ascii="Verdana" w:hAnsi="Verdana"/>
          <w:vertAlign w:val="superscript"/>
        </w:rPr>
        <w:t>2</w:t>
      </w:r>
      <w:r>
        <w:rPr>
          <w:rStyle w:val="tli1"/>
          <w:rFonts w:ascii="Verdana" w:hAnsi="Verdana"/>
        </w:rPr>
        <w:t xml:space="preserve">) sau de Directiva </w:t>
      </w:r>
      <w:hyperlink r:id="rId120" w:history="1">
        <w:r>
          <w:rPr>
            <w:rStyle w:val="Hyperlink"/>
            <w:rFonts w:ascii="Verdana" w:hAnsi="Verdana"/>
          </w:rPr>
          <w:t>2009/147/CE</w:t>
        </w:r>
      </w:hyperlink>
      <w:r>
        <w:rPr>
          <w:rStyle w:val="tli1"/>
          <w:rFonts w:ascii="Verdana" w:hAnsi="Verdana"/>
        </w:rPr>
        <w:t xml:space="preserve"> a Parlamentului European şi a Consiliului (</w:t>
      </w:r>
      <w:r>
        <w:rPr>
          <w:rStyle w:val="tli1"/>
          <w:rFonts w:ascii="Verdana" w:hAnsi="Verdana"/>
          <w:vertAlign w:val="superscript"/>
        </w:rPr>
        <w:t>3</w:t>
      </w:r>
      <w:r>
        <w:rPr>
          <w:rStyle w:val="tli1"/>
          <w:rFonts w:ascii="Verdana" w:hAnsi="Verdana"/>
        </w:rPr>
        <w:t xml:space="preserve">) şi la zonele sensibile suplimentare menţionate la articolul 45 alineatul (1) din Regulamentul (UE) nr. </w:t>
      </w:r>
      <w:hyperlink r:id="rId121" w:history="1">
        <w:r>
          <w:rPr>
            <w:rStyle w:val="Hyperlink"/>
            <w:rFonts w:ascii="Verdana" w:hAnsi="Verdana"/>
          </w:rPr>
          <w:t>1307/2013</w:t>
        </w:r>
      </w:hyperlink>
      <w:r>
        <w:rPr>
          <w:rStyle w:val="tli1"/>
          <w:rFonts w:ascii="Verdana" w:hAnsi="Verdana"/>
        </w:rPr>
        <w:t xml:space="preserve"> şi/sau la zonele desemnate de statele membre în conformitate cu articolul 48 din regulamentul menţionat.</w:t>
      </w:r>
    </w:p>
    <w:p w:rsidR="007E1919" w:rsidRDefault="007E1919" w:rsidP="007E1919">
      <w:pPr>
        <w:shd w:val="clear" w:color="auto" w:fill="FFFFFF"/>
        <w:jc w:val="both"/>
        <w:rPr>
          <w:rFonts w:ascii="Verdana" w:hAnsi="Verdana"/>
        </w:rPr>
      </w:pPr>
      <w:bookmarkStart w:id="60" w:name="do|ttII|caI|ar5|al2|lid|pa1"/>
      <w:bookmarkEnd w:id="60"/>
      <w:r>
        <w:rPr>
          <w:rStyle w:val="tpa1"/>
          <w:rFonts w:ascii="Verdana" w:hAnsi="Verdana"/>
        </w:rPr>
        <w:t>(</w:t>
      </w:r>
      <w:r>
        <w:rPr>
          <w:rStyle w:val="tpa1"/>
          <w:rFonts w:ascii="Verdana" w:hAnsi="Verdana"/>
          <w:vertAlign w:val="superscript"/>
        </w:rPr>
        <w:t>1</w:t>
      </w:r>
      <w:r>
        <w:rPr>
          <w:rStyle w:val="tpa1"/>
          <w:rFonts w:ascii="Verdana" w:hAnsi="Verdana"/>
        </w:rPr>
        <w:t xml:space="preserve">)Directiva </w:t>
      </w:r>
      <w:hyperlink r:id="rId122" w:history="1">
        <w:r>
          <w:rPr>
            <w:rStyle w:val="Hyperlink"/>
            <w:rFonts w:ascii="Verdana" w:hAnsi="Verdana"/>
          </w:rPr>
          <w:t>2000/60/CE</w:t>
        </w:r>
      </w:hyperlink>
      <w:r>
        <w:rPr>
          <w:rStyle w:val="tpa1"/>
          <w:rFonts w:ascii="Verdana" w:hAnsi="Verdana"/>
        </w:rPr>
        <w:t xml:space="preserve"> a Parlamentului European şi a Consiliului din 23 octombrie 2000 de stabilire a unui cadru de politică comunitară în domeniul apei (JO L 327, 22.12.2000, p. 1).</w:t>
      </w:r>
    </w:p>
    <w:p w:rsidR="007E1919" w:rsidRDefault="007E1919" w:rsidP="007E1919">
      <w:pPr>
        <w:shd w:val="clear" w:color="auto" w:fill="FFFFFF"/>
        <w:jc w:val="both"/>
        <w:rPr>
          <w:rFonts w:ascii="Verdana" w:hAnsi="Verdana"/>
        </w:rPr>
      </w:pPr>
      <w:bookmarkStart w:id="61" w:name="do|ttII|caI|ar5|al2|lid|pa2"/>
      <w:bookmarkEnd w:id="61"/>
      <w:r>
        <w:rPr>
          <w:rStyle w:val="tpa1"/>
          <w:rFonts w:ascii="Verdana" w:hAnsi="Verdana"/>
        </w:rPr>
        <w:t>(</w:t>
      </w:r>
      <w:r>
        <w:rPr>
          <w:rStyle w:val="tpa1"/>
          <w:rFonts w:ascii="Verdana" w:hAnsi="Verdana"/>
          <w:vertAlign w:val="superscript"/>
        </w:rPr>
        <w:t>2</w:t>
      </w:r>
      <w:r>
        <w:rPr>
          <w:rStyle w:val="tpa1"/>
          <w:rFonts w:ascii="Verdana" w:hAnsi="Verdana"/>
        </w:rPr>
        <w:t xml:space="preserve">)Directiva </w:t>
      </w:r>
      <w:hyperlink r:id="rId123" w:history="1">
        <w:r>
          <w:rPr>
            <w:rStyle w:val="Hyperlink"/>
            <w:rFonts w:ascii="Verdana" w:hAnsi="Verdana"/>
          </w:rPr>
          <w:t>92/43/CEE</w:t>
        </w:r>
      </w:hyperlink>
      <w:r>
        <w:rPr>
          <w:rStyle w:val="tpa1"/>
          <w:rFonts w:ascii="Verdana" w:hAnsi="Verdana"/>
        </w:rPr>
        <w:t xml:space="preserve"> a Consiliului din 21 mai 1992 privind conservarea habitatelor naturale şi a speciilor de faună şi floră sălbatică (JO L 206, 22.7.1992, p. 7).</w:t>
      </w:r>
    </w:p>
    <w:p w:rsidR="007E1919" w:rsidRDefault="007E1919" w:rsidP="007E1919">
      <w:pPr>
        <w:shd w:val="clear" w:color="auto" w:fill="FFFFFF"/>
        <w:jc w:val="both"/>
        <w:rPr>
          <w:rFonts w:ascii="Verdana" w:hAnsi="Verdana"/>
        </w:rPr>
      </w:pPr>
      <w:bookmarkStart w:id="62" w:name="do|ttII|caI|ar5|al2|lid|pa3"/>
      <w:bookmarkEnd w:id="62"/>
      <w:r>
        <w:rPr>
          <w:rStyle w:val="tpa1"/>
          <w:rFonts w:ascii="Verdana" w:hAnsi="Verdana"/>
        </w:rPr>
        <w:t>(</w:t>
      </w:r>
      <w:r>
        <w:rPr>
          <w:rStyle w:val="tpa1"/>
          <w:rFonts w:ascii="Verdana" w:hAnsi="Verdana"/>
          <w:vertAlign w:val="superscript"/>
        </w:rPr>
        <w:t>3</w:t>
      </w:r>
      <w:r>
        <w:rPr>
          <w:rStyle w:val="tpa1"/>
          <w:rFonts w:ascii="Verdana" w:hAnsi="Verdana"/>
        </w:rPr>
        <w:t xml:space="preserve">)Directiva </w:t>
      </w:r>
      <w:hyperlink r:id="rId124" w:history="1">
        <w:r>
          <w:rPr>
            <w:rStyle w:val="Hyperlink"/>
            <w:rFonts w:ascii="Verdana" w:hAnsi="Verdana"/>
          </w:rPr>
          <w:t>2009/147/CE</w:t>
        </w:r>
      </w:hyperlink>
      <w:r>
        <w:rPr>
          <w:rStyle w:val="tpa1"/>
          <w:rFonts w:ascii="Verdana" w:hAnsi="Verdana"/>
        </w:rPr>
        <w:t xml:space="preserve"> a Parlamentului European şi a Consiliului din 30 noiembrie 2009 privind conservarea păsărilor sălbatice (JO L 20, 26.1.2010, p. 7).</w:t>
      </w:r>
    </w:p>
    <w:p w:rsidR="007E1919" w:rsidRDefault="007E1919" w:rsidP="007E1919">
      <w:pPr>
        <w:shd w:val="clear" w:color="auto" w:fill="FFFFFF"/>
        <w:jc w:val="both"/>
        <w:rPr>
          <w:rFonts w:ascii="Verdana" w:hAnsi="Verdana"/>
        </w:rPr>
      </w:pPr>
      <w:bookmarkStart w:id="63" w:name="do|ttII|caI|ar5|al3"/>
      <w:bookmarkEnd w:id="63"/>
      <w:r>
        <w:rPr>
          <w:rStyle w:val="al1"/>
          <w:rFonts w:ascii="Verdana" w:hAnsi="Verdana"/>
        </w:rPr>
        <w:t>(3)</w:t>
      </w:r>
      <w:r>
        <w:rPr>
          <w:rStyle w:val="tal1"/>
          <w:rFonts w:ascii="Verdana" w:hAnsi="Verdana"/>
        </w:rPr>
        <w:t>Statele membre se asigură că suprafaţa maximă eligibilă per parcelă de referinţă menţionată la alineatul (2) litera (a) este cuantificată corect, cu o marjă de maximum 2 %, ţinându-se cont de forma şi de starea parcelei de referinţă.</w:t>
      </w:r>
    </w:p>
    <w:p w:rsidR="007E1919" w:rsidRDefault="007E1919" w:rsidP="007E1919">
      <w:pPr>
        <w:shd w:val="clear" w:color="auto" w:fill="FFFFFF"/>
        <w:jc w:val="both"/>
        <w:rPr>
          <w:rFonts w:ascii="Verdana" w:hAnsi="Verdana"/>
        </w:rPr>
      </w:pPr>
      <w:bookmarkStart w:id="64" w:name="do|ttII|caI|ar5|al4"/>
      <w:bookmarkEnd w:id="64"/>
      <w:r>
        <w:rPr>
          <w:rStyle w:val="al1"/>
          <w:rFonts w:ascii="Verdana" w:hAnsi="Verdana"/>
        </w:rPr>
        <w:t>(4)</w:t>
      </w:r>
      <w:r>
        <w:rPr>
          <w:rStyle w:val="tal1"/>
          <w:rFonts w:ascii="Verdana" w:hAnsi="Verdana"/>
        </w:rPr>
        <w:t xml:space="preserve">În ceea ce priveşte măsurile menţionate la articolul 21 alineatul (1) litera (a) şi la articolele 30 şi 34 din Regulamentul (UE) nr. </w:t>
      </w:r>
      <w:hyperlink r:id="rId125" w:history="1">
        <w:r>
          <w:rPr>
            <w:rStyle w:val="Hyperlink"/>
            <w:rFonts w:ascii="Verdana" w:hAnsi="Verdana"/>
          </w:rPr>
          <w:t>1305/2013</w:t>
        </w:r>
      </w:hyperlink>
      <w:r>
        <w:rPr>
          <w:rStyle w:val="tal1"/>
          <w:rFonts w:ascii="Verdana" w:hAnsi="Verdana"/>
        </w:rPr>
        <w:t>, statele membre pot institui sisteme alternative adecvate pentru identificarea unică a terenurilor vizate de sprijin în cazul în care terenurile respective sunt acoperite de păduri.</w:t>
      </w:r>
    </w:p>
    <w:p w:rsidR="007E1919" w:rsidRDefault="007E1919" w:rsidP="007E1919">
      <w:pPr>
        <w:shd w:val="clear" w:color="auto" w:fill="FFFFFF"/>
        <w:jc w:val="both"/>
        <w:rPr>
          <w:rFonts w:ascii="Verdana" w:hAnsi="Verdana"/>
        </w:rPr>
      </w:pPr>
      <w:bookmarkStart w:id="65" w:name="do|ttII|caI|ar5|al5"/>
      <w:r>
        <w:rPr>
          <w:rFonts w:ascii="Verdana" w:hAnsi="Verdana"/>
          <w:b/>
          <w:bCs/>
          <w:noProof/>
          <w:color w:val="333399"/>
        </w:rPr>
        <w:drawing>
          <wp:inline distT="0" distB="0" distL="0" distR="0" wp14:anchorId="334AC984" wp14:editId="57218ED0">
            <wp:extent cx="95250" cy="95250"/>
            <wp:effectExtent l="0" t="0" r="0" b="0"/>
            <wp:docPr id="1581" name="Picture 158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5|al5|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
      <w:r>
        <w:rPr>
          <w:rStyle w:val="al1"/>
          <w:rFonts w:ascii="Verdana" w:hAnsi="Verdana"/>
        </w:rPr>
        <w:t>(5)</w:t>
      </w:r>
      <w:r>
        <w:rPr>
          <w:rStyle w:val="tal1"/>
          <w:rFonts w:ascii="Verdana" w:hAnsi="Verdana"/>
        </w:rPr>
        <w:t xml:space="preserve">GIS funcţionează pe baza unui sistem de coordonate de referinţă naţional, astfel cum este definit în Directiva </w:t>
      </w:r>
      <w:hyperlink r:id="rId126" w:history="1">
        <w:r>
          <w:rPr>
            <w:rStyle w:val="Hyperlink"/>
            <w:rFonts w:ascii="Verdana" w:hAnsi="Verdana"/>
          </w:rPr>
          <w:t>2007/2/CE</w:t>
        </w:r>
      </w:hyperlink>
      <w:r>
        <w:rPr>
          <w:rStyle w:val="tal1"/>
          <w:rFonts w:ascii="Verdana" w:hAnsi="Verdana"/>
        </w:rPr>
        <w:t xml:space="preserve"> a Parlamentului European şi a Consiliului (</w:t>
      </w:r>
      <w:r>
        <w:rPr>
          <w:rStyle w:val="tal1"/>
          <w:rFonts w:ascii="Verdana" w:hAnsi="Verdana"/>
          <w:vertAlign w:val="superscript"/>
        </w:rPr>
        <w:t>1</w:t>
      </w:r>
      <w:r>
        <w:rPr>
          <w:rStyle w:val="tal1"/>
          <w:rFonts w:ascii="Verdana" w:hAnsi="Verdana"/>
        </w:rPr>
        <w:t>), care permite măsurarea standardizată şi identificarea unică a parcelelor agricole pe întreg teritoriul statului membru în cauză. Dacă se utilizează sisteme de coordonate diferite, acestea trebuie să se excludă reciproc, iar fiecare dintre ele trebuie să asigure coerenţa între informaţiile referitoare la acelaşi loc.</w:t>
      </w:r>
    </w:p>
    <w:p w:rsidR="007E1919" w:rsidRDefault="007E1919" w:rsidP="007E1919">
      <w:pPr>
        <w:shd w:val="clear" w:color="auto" w:fill="FFFFFF"/>
        <w:jc w:val="both"/>
        <w:rPr>
          <w:rFonts w:ascii="Verdana" w:hAnsi="Verdana"/>
        </w:rPr>
      </w:pPr>
      <w:bookmarkStart w:id="66" w:name="do|ttII|caI|ar5|al5|pa1"/>
      <w:bookmarkEnd w:id="66"/>
      <w:r>
        <w:rPr>
          <w:rStyle w:val="tpa1"/>
          <w:rFonts w:ascii="Verdana" w:hAnsi="Verdana"/>
        </w:rPr>
        <w:t>(</w:t>
      </w:r>
      <w:r>
        <w:rPr>
          <w:rStyle w:val="tpa1"/>
          <w:rFonts w:ascii="Verdana" w:hAnsi="Verdana"/>
          <w:vertAlign w:val="superscript"/>
        </w:rPr>
        <w:t>1</w:t>
      </w:r>
      <w:r>
        <w:rPr>
          <w:rStyle w:val="tpa1"/>
          <w:rFonts w:ascii="Verdana" w:hAnsi="Verdana"/>
        </w:rPr>
        <w:t xml:space="preserve">)Directiva </w:t>
      </w:r>
      <w:hyperlink r:id="rId127" w:history="1">
        <w:r>
          <w:rPr>
            <w:rStyle w:val="Hyperlink"/>
            <w:rFonts w:ascii="Verdana" w:hAnsi="Verdana"/>
          </w:rPr>
          <w:t>2007/2/CE</w:t>
        </w:r>
      </w:hyperlink>
      <w:r>
        <w:rPr>
          <w:rStyle w:val="tpa1"/>
          <w:rFonts w:ascii="Verdana" w:hAnsi="Verdana"/>
        </w:rPr>
        <w:t xml:space="preserve"> a Parlamentului European şi a Consiliului din 14 martie 2007 de instituire a unei infrastructuri pentru informaţii spaţiale în Comunitatea Europeană (Inspire) (JO L 108, 25.4.2007, p. 1).</w:t>
      </w:r>
    </w:p>
    <w:p w:rsidR="007E1919" w:rsidRDefault="007E1919" w:rsidP="007E1919">
      <w:pPr>
        <w:shd w:val="clear" w:color="auto" w:fill="FFFFFF"/>
        <w:jc w:val="both"/>
        <w:rPr>
          <w:rFonts w:ascii="Verdana" w:hAnsi="Verdana"/>
        </w:rPr>
      </w:pPr>
      <w:bookmarkStart w:id="67" w:name="do|ttII|caI|ar6"/>
      <w:r>
        <w:rPr>
          <w:rFonts w:ascii="Verdana" w:hAnsi="Verdana"/>
          <w:b/>
          <w:bCs/>
          <w:noProof/>
          <w:color w:val="333399"/>
        </w:rPr>
        <w:drawing>
          <wp:inline distT="0" distB="0" distL="0" distR="0" wp14:anchorId="3D70B4CD" wp14:editId="27D50440">
            <wp:extent cx="95250" cy="95250"/>
            <wp:effectExtent l="0" t="0" r="0" b="0"/>
            <wp:docPr id="1580" name="Picture 158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6|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
      <w:r>
        <w:rPr>
          <w:rStyle w:val="ar1"/>
          <w:rFonts w:ascii="Verdana" w:hAnsi="Verdana"/>
        </w:rPr>
        <w:t>Art. 6:</w:t>
      </w:r>
      <w:r>
        <w:rPr>
          <w:rFonts w:ascii="Verdana" w:hAnsi="Verdana"/>
        </w:rPr>
        <w:t xml:space="preserve"> </w:t>
      </w:r>
      <w:r>
        <w:rPr>
          <w:rStyle w:val="tar1"/>
          <w:rFonts w:ascii="Verdana" w:hAnsi="Verdana"/>
        </w:rPr>
        <w:t>Evaluarea calităţii sistemului de identificare a parcelelor agricole</w:t>
      </w:r>
    </w:p>
    <w:p w:rsidR="007E1919" w:rsidRDefault="007E1919" w:rsidP="007E1919">
      <w:pPr>
        <w:shd w:val="clear" w:color="auto" w:fill="FFFFFF"/>
        <w:jc w:val="both"/>
        <w:rPr>
          <w:rFonts w:ascii="Verdana" w:hAnsi="Verdana"/>
        </w:rPr>
      </w:pPr>
      <w:bookmarkStart w:id="68" w:name="do|ttII|caI|ar6|al1"/>
      <w:r>
        <w:rPr>
          <w:rFonts w:ascii="Verdana" w:hAnsi="Verdana"/>
          <w:b/>
          <w:bCs/>
          <w:noProof/>
          <w:color w:val="333399"/>
        </w:rPr>
        <w:drawing>
          <wp:inline distT="0" distB="0" distL="0" distR="0" wp14:anchorId="3210D4AE" wp14:editId="4ABBF159">
            <wp:extent cx="95250" cy="95250"/>
            <wp:effectExtent l="0" t="0" r="0" b="0"/>
            <wp:docPr id="1579" name="Picture 157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6|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Pr>
          <w:rStyle w:val="al1"/>
          <w:rFonts w:ascii="Verdana" w:hAnsi="Verdana"/>
        </w:rPr>
        <w:t>(1)</w:t>
      </w:r>
      <w:r>
        <w:rPr>
          <w:rStyle w:val="tal1"/>
          <w:rFonts w:ascii="Verdana" w:hAnsi="Verdana"/>
        </w:rPr>
        <w:t xml:space="preserve">Statele membre evaluează anual calitatea sistemului de identificare a parcelelor agricole în scopul schemei de plată de bază şi al schemei de plată unică pe suprafaţă </w:t>
      </w:r>
      <w:r>
        <w:rPr>
          <w:rStyle w:val="tal1"/>
          <w:rFonts w:ascii="Verdana" w:hAnsi="Verdana"/>
        </w:rPr>
        <w:lastRenderedPageBreak/>
        <w:t xml:space="preserve">prevăzute în titlul III capitolul 1 din Regulamentul (UE) nr. </w:t>
      </w:r>
      <w:hyperlink r:id="rId128" w:history="1">
        <w:r>
          <w:rPr>
            <w:rStyle w:val="Hyperlink"/>
            <w:rFonts w:ascii="Verdana" w:hAnsi="Verdana"/>
          </w:rPr>
          <w:t>1307/2013</w:t>
        </w:r>
      </w:hyperlink>
      <w:r>
        <w:rPr>
          <w:rStyle w:val="tal1"/>
          <w:rFonts w:ascii="Verdana" w:hAnsi="Verdana"/>
        </w:rPr>
        <w:t>. Evaluarea respectivă cuprinde două clase de conformitate.</w:t>
      </w:r>
    </w:p>
    <w:p w:rsidR="007E1919" w:rsidRDefault="007E1919" w:rsidP="007E1919">
      <w:pPr>
        <w:shd w:val="clear" w:color="auto" w:fill="FFFFFF"/>
        <w:jc w:val="both"/>
        <w:rPr>
          <w:rFonts w:ascii="Verdana" w:hAnsi="Verdana"/>
        </w:rPr>
      </w:pPr>
      <w:bookmarkStart w:id="69" w:name="do|ttII|caI|ar6|al1|pa1"/>
      <w:bookmarkEnd w:id="69"/>
      <w:r>
        <w:rPr>
          <w:rStyle w:val="tpa1"/>
          <w:rFonts w:ascii="Verdana" w:hAnsi="Verdana"/>
        </w:rPr>
        <w:t>În scopul evaluării calităţii sistemului de identificare a parcelelor agricole, prima clasă de conformitate vizează următoarele elemente:</w:t>
      </w:r>
    </w:p>
    <w:p w:rsidR="007E1919" w:rsidRDefault="007E1919" w:rsidP="007E1919">
      <w:pPr>
        <w:shd w:val="clear" w:color="auto" w:fill="FFFFFF"/>
        <w:jc w:val="both"/>
        <w:rPr>
          <w:rFonts w:ascii="Verdana" w:hAnsi="Verdana"/>
        </w:rPr>
      </w:pPr>
      <w:bookmarkStart w:id="70" w:name="do|ttII|caI|ar6|al1|lia"/>
      <w:bookmarkEnd w:id="70"/>
      <w:r>
        <w:rPr>
          <w:rStyle w:val="li1"/>
          <w:rFonts w:ascii="Verdana" w:hAnsi="Verdana"/>
        </w:rPr>
        <w:t>a)</w:t>
      </w:r>
      <w:r>
        <w:rPr>
          <w:rStyle w:val="tli1"/>
          <w:rFonts w:ascii="Verdana" w:hAnsi="Verdana"/>
        </w:rPr>
        <w:t>cuantificarea corectă a suprafeţei maxime eligibile;</w:t>
      </w:r>
    </w:p>
    <w:p w:rsidR="007E1919" w:rsidRDefault="007E1919" w:rsidP="007E1919">
      <w:pPr>
        <w:shd w:val="clear" w:color="auto" w:fill="FFFFFF"/>
        <w:jc w:val="both"/>
        <w:rPr>
          <w:rFonts w:ascii="Verdana" w:hAnsi="Verdana"/>
        </w:rPr>
      </w:pPr>
      <w:bookmarkStart w:id="71" w:name="do|ttII|caI|ar6|al1|lib"/>
      <w:bookmarkEnd w:id="71"/>
      <w:r>
        <w:rPr>
          <w:rStyle w:val="li1"/>
          <w:rFonts w:ascii="Verdana" w:hAnsi="Verdana"/>
        </w:rPr>
        <w:t>b)</w:t>
      </w:r>
      <w:r>
        <w:rPr>
          <w:rStyle w:val="tli1"/>
          <w:rFonts w:ascii="Verdana" w:hAnsi="Verdana"/>
        </w:rPr>
        <w:t>proporţia şi repartizarea parcelelor de referinţă a căror suprafaţă maximă eligibilă ţine cont de suprafeţele neeligibile sau a căror suprafaţă maximă eligibilă nu ţine cont de suprafaţa agricolă;</w:t>
      </w:r>
    </w:p>
    <w:p w:rsidR="007E1919" w:rsidRDefault="007E1919" w:rsidP="007E1919">
      <w:pPr>
        <w:shd w:val="clear" w:color="auto" w:fill="FFFFFF"/>
        <w:jc w:val="both"/>
        <w:rPr>
          <w:rFonts w:ascii="Verdana" w:hAnsi="Verdana"/>
        </w:rPr>
      </w:pPr>
      <w:bookmarkStart w:id="72" w:name="do|ttII|caI|ar6|al1|lic"/>
      <w:r>
        <w:rPr>
          <w:rFonts w:ascii="Verdana" w:hAnsi="Verdana"/>
          <w:b/>
          <w:bCs/>
          <w:noProof/>
          <w:color w:val="333399"/>
        </w:rPr>
        <w:drawing>
          <wp:inline distT="0" distB="0" distL="0" distR="0" wp14:anchorId="2726D0E1" wp14:editId="172810A5">
            <wp:extent cx="95250" cy="95250"/>
            <wp:effectExtent l="0" t="0" r="0" b="0"/>
            <wp:docPr id="1578" name="Picture 157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6|al1|lic|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Pr>
          <w:rStyle w:val="li1"/>
          <w:rFonts w:ascii="Verdana" w:hAnsi="Verdana"/>
        </w:rPr>
        <w:t>c)</w:t>
      </w:r>
      <w:r>
        <w:rPr>
          <w:rStyle w:val="tli1"/>
          <w:rFonts w:ascii="Verdana" w:hAnsi="Verdana"/>
        </w:rPr>
        <w:t>existenţa unor parcele de referinţă cu defecte critice;</w:t>
      </w:r>
    </w:p>
    <w:p w:rsidR="007E1919" w:rsidRDefault="007E1919" w:rsidP="007E1919">
      <w:pPr>
        <w:shd w:val="clear" w:color="auto" w:fill="FFFFFF"/>
        <w:jc w:val="both"/>
        <w:rPr>
          <w:rFonts w:ascii="Verdana" w:hAnsi="Verdana"/>
        </w:rPr>
      </w:pPr>
      <w:bookmarkStart w:id="73" w:name="do|ttII|caI|ar6|al1|lic|pa1"/>
      <w:bookmarkEnd w:id="73"/>
      <w:r>
        <w:rPr>
          <w:rStyle w:val="tpa1"/>
          <w:rFonts w:ascii="Verdana" w:hAnsi="Verdana"/>
        </w:rPr>
        <w:t>În scopul identificării eventualelor deficienţe ale sistemului de identificare a parcelelor agricole, a doua clasă de conformitate vizează următoarele elemente calitative:</w:t>
      </w:r>
    </w:p>
    <w:p w:rsidR="007E1919" w:rsidRDefault="007E1919" w:rsidP="007E1919">
      <w:pPr>
        <w:shd w:val="clear" w:color="auto" w:fill="FFFFFF"/>
        <w:jc w:val="both"/>
        <w:rPr>
          <w:rFonts w:ascii="Verdana" w:hAnsi="Verdana"/>
        </w:rPr>
      </w:pPr>
      <w:bookmarkStart w:id="74" w:name="do|ttII|caI|ar6|al1|lic|pa2"/>
      <w:bookmarkEnd w:id="74"/>
      <w:r>
        <w:rPr>
          <w:rStyle w:val="tpa1"/>
          <w:rFonts w:ascii="Verdana" w:hAnsi="Verdana"/>
        </w:rPr>
        <w:t>(a)împărţirea pe categorii a parcelelor de referinţă a căror suprafaţă maximă eligibilă ţine cont de suprafeţele neeligibile, a căror suprafaţă maximă eligibilă nu ţine cont de suprafaţa agricolă sau care prezintă un defect critic;</w:t>
      </w:r>
    </w:p>
    <w:p w:rsidR="007E1919" w:rsidRDefault="007E1919" w:rsidP="007E1919">
      <w:pPr>
        <w:shd w:val="clear" w:color="auto" w:fill="FFFFFF"/>
        <w:jc w:val="both"/>
        <w:rPr>
          <w:rFonts w:ascii="Verdana" w:hAnsi="Verdana"/>
        </w:rPr>
      </w:pPr>
      <w:bookmarkStart w:id="75" w:name="do|ttII|caI|ar6|al1|lic|pa3"/>
      <w:bookmarkEnd w:id="75"/>
      <w:r>
        <w:rPr>
          <w:rStyle w:val="tpa1"/>
          <w:rFonts w:ascii="Verdana" w:hAnsi="Verdana"/>
        </w:rPr>
        <w:t>(b)raportul dintre suprafaţa declarată şi suprafaţa maximă eligibilă inclusă în parcelele de referinţă;</w:t>
      </w:r>
    </w:p>
    <w:p w:rsidR="007E1919" w:rsidRDefault="007E1919" w:rsidP="007E1919">
      <w:pPr>
        <w:shd w:val="clear" w:color="auto" w:fill="FFFFFF"/>
        <w:jc w:val="both"/>
        <w:rPr>
          <w:rFonts w:ascii="Verdana" w:hAnsi="Verdana"/>
        </w:rPr>
      </w:pPr>
      <w:bookmarkStart w:id="76" w:name="do|ttII|caI|ar6|al1|lic|pa4"/>
      <w:bookmarkEnd w:id="76"/>
      <w:r>
        <w:rPr>
          <w:rStyle w:val="tpa1"/>
          <w:rFonts w:ascii="Verdana" w:hAnsi="Verdana"/>
        </w:rPr>
        <w:t>(c)procentajul parcelelor de referinţă care au făcut obiectul unor modificări, acumulat de-a lungul anilor.</w:t>
      </w:r>
    </w:p>
    <w:p w:rsidR="007E1919" w:rsidRDefault="007E1919" w:rsidP="007E1919">
      <w:pPr>
        <w:shd w:val="clear" w:color="auto" w:fill="FFFFFF"/>
        <w:jc w:val="both"/>
        <w:rPr>
          <w:rFonts w:ascii="Verdana" w:hAnsi="Verdana"/>
        </w:rPr>
      </w:pPr>
      <w:bookmarkStart w:id="77" w:name="do|ttII|caI|ar6|al1|lic|pa5"/>
      <w:bookmarkEnd w:id="77"/>
      <w:r>
        <w:rPr>
          <w:rStyle w:val="tpa1"/>
          <w:rFonts w:ascii="Verdana" w:hAnsi="Verdana"/>
        </w:rPr>
        <w:t>Dacă rezultatele evaluării calitative dezvăluie deficienţe în cadrul sistemului, statul membru întreprinde acţiuni corective adecvate.</w:t>
      </w:r>
    </w:p>
    <w:p w:rsidR="007E1919" w:rsidRDefault="007E1919" w:rsidP="007E1919">
      <w:pPr>
        <w:shd w:val="clear" w:color="auto" w:fill="FFFFFF"/>
        <w:jc w:val="both"/>
        <w:rPr>
          <w:rFonts w:ascii="Verdana" w:hAnsi="Verdana"/>
        </w:rPr>
      </w:pPr>
      <w:bookmarkStart w:id="78" w:name="do|ttII|caI|ar6|al2"/>
      <w:bookmarkEnd w:id="78"/>
      <w:r>
        <w:rPr>
          <w:rStyle w:val="al1"/>
          <w:rFonts w:ascii="Verdana" w:hAnsi="Verdana"/>
        </w:rPr>
        <w:t>(2)</w:t>
      </w:r>
      <w:r>
        <w:rPr>
          <w:rStyle w:val="tal1"/>
          <w:rFonts w:ascii="Verdana" w:hAnsi="Verdana"/>
        </w:rPr>
        <w:t>Statele membre efectuează evaluarea menţionată la alineatul (1) pe baza unui eşantion de parcele de referinţă care urmează a fi selectate şi indicate de Comisie. Statele membre utilizează datele care permit evaluarea situaţiei actuale pe teren.</w:t>
      </w:r>
    </w:p>
    <w:p w:rsidR="007E1919" w:rsidRDefault="007E1919" w:rsidP="007E1919">
      <w:pPr>
        <w:shd w:val="clear" w:color="auto" w:fill="FFFFFF"/>
        <w:jc w:val="both"/>
        <w:rPr>
          <w:rFonts w:ascii="Verdana" w:hAnsi="Verdana"/>
        </w:rPr>
      </w:pPr>
      <w:bookmarkStart w:id="79" w:name="do|ttII|caI|ar6|al3"/>
      <w:bookmarkEnd w:id="79"/>
      <w:r>
        <w:rPr>
          <w:rStyle w:val="al1"/>
          <w:rFonts w:ascii="Verdana" w:hAnsi="Verdana"/>
        </w:rPr>
        <w:t>(3)</w:t>
      </w:r>
      <w:r>
        <w:rPr>
          <w:rStyle w:val="tal1"/>
          <w:rFonts w:ascii="Verdana" w:hAnsi="Verdana"/>
        </w:rPr>
        <w:t>Până la data de 31 ianuarie a anului următor anului calendaristic în cauză, se transmit Comisiei un raport de evaluare şi, dacă este cazul, acţiunile corective şi calendarul punerii lor în aplicare.</w:t>
      </w:r>
    </w:p>
    <w:p w:rsidR="007E1919" w:rsidRDefault="007E1919" w:rsidP="007E1919">
      <w:pPr>
        <w:shd w:val="clear" w:color="auto" w:fill="FFFFFF"/>
        <w:jc w:val="both"/>
        <w:rPr>
          <w:rFonts w:ascii="Verdana" w:hAnsi="Verdana"/>
        </w:rPr>
      </w:pPr>
      <w:bookmarkStart w:id="80" w:name="do|ttII|caI|ar7"/>
      <w:r>
        <w:rPr>
          <w:rFonts w:ascii="Verdana" w:hAnsi="Verdana"/>
          <w:b/>
          <w:bCs/>
          <w:noProof/>
          <w:color w:val="333399"/>
        </w:rPr>
        <w:drawing>
          <wp:inline distT="0" distB="0" distL="0" distR="0" wp14:anchorId="771359A9" wp14:editId="3C63B2CA">
            <wp:extent cx="95250" cy="95250"/>
            <wp:effectExtent l="0" t="0" r="0" b="0"/>
            <wp:docPr id="1577" name="Picture 157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7|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Pr>
          <w:rStyle w:val="ar1"/>
          <w:rFonts w:ascii="Verdana" w:hAnsi="Verdana"/>
        </w:rPr>
        <w:t>Art. 7:</w:t>
      </w:r>
      <w:r>
        <w:rPr>
          <w:rFonts w:ascii="Verdana" w:hAnsi="Verdana"/>
        </w:rPr>
        <w:t xml:space="preserve"> </w:t>
      </w:r>
      <w:r>
        <w:rPr>
          <w:rStyle w:val="tar1"/>
          <w:rFonts w:ascii="Verdana" w:hAnsi="Verdana"/>
        </w:rPr>
        <w:t>Identificarea şi înregistrarea drepturilor la plată</w:t>
      </w:r>
    </w:p>
    <w:p w:rsidR="007E1919" w:rsidRDefault="007E1919" w:rsidP="007E1919">
      <w:pPr>
        <w:shd w:val="clear" w:color="auto" w:fill="FFFFFF"/>
        <w:jc w:val="both"/>
        <w:rPr>
          <w:rFonts w:ascii="Verdana" w:hAnsi="Verdana"/>
        </w:rPr>
      </w:pPr>
      <w:bookmarkStart w:id="81" w:name="do|ttII|caI|ar7|al1"/>
      <w:r>
        <w:rPr>
          <w:rFonts w:ascii="Verdana" w:hAnsi="Verdana"/>
          <w:b/>
          <w:bCs/>
          <w:noProof/>
          <w:color w:val="333399"/>
        </w:rPr>
        <w:drawing>
          <wp:inline distT="0" distB="0" distL="0" distR="0" wp14:anchorId="57CEB5BD" wp14:editId="301F0301">
            <wp:extent cx="95250" cy="95250"/>
            <wp:effectExtent l="0" t="0" r="0" b="0"/>
            <wp:docPr id="1576" name="Picture 157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7|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Pr>
          <w:rStyle w:val="al1"/>
          <w:rFonts w:ascii="Verdana" w:hAnsi="Verdana"/>
        </w:rPr>
        <w:t>(1)</w:t>
      </w:r>
      <w:r>
        <w:rPr>
          <w:rStyle w:val="tal1"/>
          <w:rFonts w:ascii="Verdana" w:hAnsi="Verdana"/>
        </w:rPr>
        <w:t xml:space="preserve">Sistemul de identificare şi înregistrare a drepturilor la plată prevăzut la articolul 71 din Regulamentul (UE) nr. </w:t>
      </w:r>
      <w:hyperlink r:id="rId129" w:history="1">
        <w:r>
          <w:rPr>
            <w:rStyle w:val="Hyperlink"/>
            <w:rFonts w:ascii="Verdana" w:hAnsi="Verdana"/>
          </w:rPr>
          <w:t>1306/2013</w:t>
        </w:r>
      </w:hyperlink>
      <w:r>
        <w:rPr>
          <w:rStyle w:val="tal1"/>
          <w:rFonts w:ascii="Verdana" w:hAnsi="Verdana"/>
        </w:rPr>
        <w:t xml:space="preserve"> este un registru electronic la nivel de stat membru care, în special în ceea ce priveşte controalele încrucişate prevăzute la alineatul (1) din articolul menţionat, asigură o urmărire eficientă a drepturilor la plată, în ceea ce priveşte următoarele elemente:</w:t>
      </w:r>
    </w:p>
    <w:p w:rsidR="007E1919" w:rsidRDefault="007E1919" w:rsidP="007E1919">
      <w:pPr>
        <w:shd w:val="clear" w:color="auto" w:fill="FFFFFF"/>
        <w:jc w:val="both"/>
        <w:rPr>
          <w:rFonts w:ascii="Verdana" w:hAnsi="Verdana"/>
        </w:rPr>
      </w:pPr>
      <w:bookmarkStart w:id="82" w:name="do|ttII|caI|ar7|al1|lia"/>
      <w:bookmarkEnd w:id="82"/>
      <w:r>
        <w:rPr>
          <w:rStyle w:val="li1"/>
          <w:rFonts w:ascii="Verdana" w:hAnsi="Verdana"/>
        </w:rPr>
        <w:t>a)</w:t>
      </w:r>
      <w:r>
        <w:rPr>
          <w:rStyle w:val="tli1"/>
          <w:rFonts w:ascii="Verdana" w:hAnsi="Verdana"/>
        </w:rPr>
        <w:t>titularul;</w:t>
      </w:r>
    </w:p>
    <w:p w:rsidR="007E1919" w:rsidRDefault="007E1919" w:rsidP="007E1919">
      <w:pPr>
        <w:shd w:val="clear" w:color="auto" w:fill="FFFFFF"/>
        <w:jc w:val="both"/>
        <w:rPr>
          <w:rFonts w:ascii="Verdana" w:hAnsi="Verdana"/>
        </w:rPr>
      </w:pPr>
      <w:bookmarkStart w:id="83" w:name="do|ttII|caI|ar7|al1|lib"/>
      <w:bookmarkEnd w:id="83"/>
      <w:r>
        <w:rPr>
          <w:rStyle w:val="li1"/>
          <w:rFonts w:ascii="Verdana" w:hAnsi="Verdana"/>
        </w:rPr>
        <w:t>b)</w:t>
      </w:r>
      <w:r>
        <w:rPr>
          <w:rStyle w:val="tli1"/>
          <w:rFonts w:ascii="Verdana" w:hAnsi="Verdana"/>
        </w:rPr>
        <w:t>valorile anuale;</w:t>
      </w:r>
    </w:p>
    <w:p w:rsidR="007E1919" w:rsidRDefault="007E1919" w:rsidP="007E1919">
      <w:pPr>
        <w:shd w:val="clear" w:color="auto" w:fill="FFFFFF"/>
        <w:jc w:val="both"/>
        <w:rPr>
          <w:rFonts w:ascii="Verdana" w:hAnsi="Verdana"/>
        </w:rPr>
      </w:pPr>
      <w:bookmarkStart w:id="84" w:name="do|ttII|caI|ar7|al1|lic"/>
      <w:bookmarkEnd w:id="84"/>
      <w:r>
        <w:rPr>
          <w:rStyle w:val="li1"/>
          <w:rFonts w:ascii="Verdana" w:hAnsi="Verdana"/>
        </w:rPr>
        <w:t>c)</w:t>
      </w:r>
      <w:r>
        <w:rPr>
          <w:rStyle w:val="tli1"/>
          <w:rFonts w:ascii="Verdana" w:hAnsi="Verdana"/>
        </w:rPr>
        <w:t>data stabilirii;</w:t>
      </w:r>
    </w:p>
    <w:p w:rsidR="007E1919" w:rsidRDefault="007E1919" w:rsidP="007E1919">
      <w:pPr>
        <w:shd w:val="clear" w:color="auto" w:fill="FFFFFF"/>
        <w:jc w:val="both"/>
        <w:rPr>
          <w:rFonts w:ascii="Verdana" w:hAnsi="Verdana"/>
        </w:rPr>
      </w:pPr>
      <w:bookmarkStart w:id="85" w:name="do|ttII|caI|ar7|al1|lid"/>
      <w:bookmarkEnd w:id="85"/>
      <w:r>
        <w:rPr>
          <w:rStyle w:val="li1"/>
          <w:rFonts w:ascii="Verdana" w:hAnsi="Verdana"/>
        </w:rPr>
        <w:lastRenderedPageBreak/>
        <w:t>d)</w:t>
      </w:r>
      <w:r>
        <w:rPr>
          <w:rStyle w:val="tli1"/>
          <w:rFonts w:ascii="Verdana" w:hAnsi="Verdana"/>
        </w:rPr>
        <w:t>data ultimei activări;</w:t>
      </w:r>
    </w:p>
    <w:p w:rsidR="007E1919" w:rsidRDefault="007E1919" w:rsidP="007E1919">
      <w:pPr>
        <w:shd w:val="clear" w:color="auto" w:fill="FFFFFF"/>
        <w:jc w:val="both"/>
        <w:rPr>
          <w:rFonts w:ascii="Verdana" w:hAnsi="Verdana"/>
        </w:rPr>
      </w:pPr>
      <w:bookmarkStart w:id="86" w:name="do|ttII|caI|ar7|al1|lie"/>
      <w:bookmarkEnd w:id="86"/>
      <w:r>
        <w:rPr>
          <w:rStyle w:val="li1"/>
          <w:rFonts w:ascii="Verdana" w:hAnsi="Verdana"/>
        </w:rPr>
        <w:t>e)</w:t>
      </w:r>
      <w:r>
        <w:rPr>
          <w:rStyle w:val="tli1"/>
          <w:rFonts w:ascii="Verdana" w:hAnsi="Verdana"/>
        </w:rPr>
        <w:t>originea, în special în ceea ce priveşte atribuirea, dreptul iniţial, rezervele naţionale sau regionale, precum şi achiziţionarea, arendarea şi moştenirea;</w:t>
      </w:r>
    </w:p>
    <w:p w:rsidR="007E1919" w:rsidRDefault="007E1919" w:rsidP="007E1919">
      <w:pPr>
        <w:shd w:val="clear" w:color="auto" w:fill="FFFFFF"/>
        <w:jc w:val="both"/>
        <w:rPr>
          <w:rFonts w:ascii="Verdana" w:hAnsi="Verdana"/>
        </w:rPr>
      </w:pPr>
      <w:bookmarkStart w:id="87" w:name="do|ttII|caI|ar7|al1|lif"/>
      <w:bookmarkEnd w:id="87"/>
      <w:r>
        <w:rPr>
          <w:rStyle w:val="li1"/>
          <w:rFonts w:ascii="Verdana" w:hAnsi="Verdana"/>
        </w:rPr>
        <w:t>f)</w:t>
      </w:r>
      <w:r>
        <w:rPr>
          <w:rStyle w:val="tli1"/>
          <w:rFonts w:ascii="Verdana" w:hAnsi="Verdana"/>
        </w:rPr>
        <w:t xml:space="preserve">în cazul în care se aplică articolul 21 alineatul (3) din Regulamentul (UE) nr. </w:t>
      </w:r>
      <w:hyperlink r:id="rId130" w:history="1">
        <w:r>
          <w:rPr>
            <w:rStyle w:val="Hyperlink"/>
            <w:rFonts w:ascii="Verdana" w:hAnsi="Verdana"/>
          </w:rPr>
          <w:t>1307/2013</w:t>
        </w:r>
      </w:hyperlink>
      <w:r>
        <w:rPr>
          <w:rStyle w:val="tli1"/>
          <w:rFonts w:ascii="Verdana" w:hAnsi="Verdana"/>
        </w:rPr>
        <w:t>, drepturile păstrate în temeiul dispoziţiei respective;</w:t>
      </w:r>
    </w:p>
    <w:p w:rsidR="007E1919" w:rsidRDefault="007E1919" w:rsidP="007E1919">
      <w:pPr>
        <w:shd w:val="clear" w:color="auto" w:fill="FFFFFF"/>
        <w:jc w:val="both"/>
        <w:rPr>
          <w:rFonts w:ascii="Verdana" w:hAnsi="Verdana"/>
        </w:rPr>
      </w:pPr>
      <w:bookmarkStart w:id="88" w:name="do|ttII|caI|ar7|al1|lig"/>
      <w:bookmarkEnd w:id="88"/>
      <w:r>
        <w:rPr>
          <w:rStyle w:val="li1"/>
          <w:rFonts w:ascii="Verdana" w:hAnsi="Verdana"/>
        </w:rPr>
        <w:t>g)</w:t>
      </w:r>
      <w:r>
        <w:rPr>
          <w:rStyle w:val="tli1"/>
          <w:rFonts w:ascii="Verdana" w:hAnsi="Verdana"/>
        </w:rPr>
        <w:t>după caz, restricţiile regionale.</w:t>
      </w:r>
    </w:p>
    <w:p w:rsidR="007E1919" w:rsidRDefault="007E1919" w:rsidP="007E1919">
      <w:pPr>
        <w:shd w:val="clear" w:color="auto" w:fill="FFFFFF"/>
        <w:jc w:val="both"/>
        <w:rPr>
          <w:rFonts w:ascii="Verdana" w:hAnsi="Verdana"/>
        </w:rPr>
      </w:pPr>
      <w:bookmarkStart w:id="89" w:name="do|ttII|caI|ar7|al2"/>
      <w:bookmarkEnd w:id="89"/>
      <w:r>
        <w:rPr>
          <w:rStyle w:val="al1"/>
          <w:rFonts w:ascii="Verdana" w:hAnsi="Verdana"/>
        </w:rPr>
        <w:t>(2)</w:t>
      </w:r>
      <w:r>
        <w:rPr>
          <w:rStyle w:val="tal1"/>
          <w:rFonts w:ascii="Verdana" w:hAnsi="Verdana"/>
        </w:rPr>
        <w:t>Statele membre care au mai multe agenţii de plăţi pot decide utilizarea registrului electronic la nivelul fiecărei agenţii de plăţi. În acest caz, statul membru respectiv se asigură că diferitele registre sunt compatibile între ele.</w:t>
      </w:r>
    </w:p>
    <w:p w:rsidR="007E1919" w:rsidRDefault="007E1919" w:rsidP="007E1919">
      <w:pPr>
        <w:shd w:val="clear" w:color="auto" w:fill="FFFFFF"/>
        <w:jc w:val="both"/>
        <w:rPr>
          <w:rFonts w:ascii="Verdana" w:hAnsi="Verdana"/>
        </w:rPr>
      </w:pPr>
      <w:bookmarkStart w:id="90" w:name="do|ttII|caI|ar8"/>
      <w:r>
        <w:rPr>
          <w:rFonts w:ascii="Verdana" w:hAnsi="Verdana"/>
          <w:b/>
          <w:bCs/>
          <w:noProof/>
          <w:color w:val="333399"/>
        </w:rPr>
        <w:drawing>
          <wp:inline distT="0" distB="0" distL="0" distR="0" wp14:anchorId="30C3140E" wp14:editId="46E53CFE">
            <wp:extent cx="95250" cy="95250"/>
            <wp:effectExtent l="0" t="0" r="0" b="0"/>
            <wp:docPr id="1575" name="Picture 157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Pr>
          <w:rStyle w:val="ar1"/>
          <w:rFonts w:ascii="Verdana" w:hAnsi="Verdana"/>
        </w:rPr>
        <w:t>Art. 8:</w:t>
      </w:r>
      <w:r>
        <w:rPr>
          <w:rFonts w:ascii="Verdana" w:hAnsi="Verdana"/>
        </w:rPr>
        <w:t xml:space="preserve"> </w:t>
      </w:r>
      <w:r>
        <w:rPr>
          <w:rStyle w:val="tar1"/>
          <w:rFonts w:ascii="Verdana" w:hAnsi="Verdana"/>
        </w:rPr>
        <w:t>Identificarea beneficiarilor</w:t>
      </w:r>
    </w:p>
    <w:p w:rsidR="007E1919" w:rsidRDefault="007E1919" w:rsidP="007E1919">
      <w:pPr>
        <w:shd w:val="clear" w:color="auto" w:fill="FFFFFF"/>
        <w:jc w:val="both"/>
        <w:rPr>
          <w:rFonts w:ascii="Verdana" w:hAnsi="Verdana"/>
        </w:rPr>
      </w:pPr>
      <w:bookmarkStart w:id="91" w:name="do|ttII|caI|ar8|pa1"/>
      <w:bookmarkEnd w:id="91"/>
      <w:r>
        <w:rPr>
          <w:rStyle w:val="tpa1"/>
          <w:rFonts w:ascii="Verdana" w:hAnsi="Verdana"/>
        </w:rPr>
        <w:t xml:space="preserve">Fără a se aduce atingere articolului 72 alineatul (3) din Regulamentul (UE) nr. </w:t>
      </w:r>
      <w:hyperlink r:id="rId131" w:history="1">
        <w:r>
          <w:rPr>
            <w:rStyle w:val="Hyperlink"/>
            <w:rFonts w:ascii="Verdana" w:hAnsi="Verdana"/>
          </w:rPr>
          <w:t>1306/2013</w:t>
        </w:r>
      </w:hyperlink>
      <w:r>
        <w:rPr>
          <w:rStyle w:val="tpa1"/>
          <w:rFonts w:ascii="Verdana" w:hAnsi="Verdana"/>
        </w:rPr>
        <w:t>, sistemul unic pentru înregistrarea identităţii fiecărui beneficiar prevăzut la articolul 73 din regulamentul respectiv garantează o identificare unică pentru toate cererile de ajutor şi cererile de plată sau alte declaraţii depuse de acelaşi beneficiar.</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6361C94B" wp14:editId="3974271A">
            <wp:extent cx="95250" cy="95250"/>
            <wp:effectExtent l="0" t="0" r="0" b="0"/>
            <wp:docPr id="1574" name="Picture 157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ca1"/>
          <w:rFonts w:ascii="Verdana" w:hAnsi="Verdana"/>
        </w:rPr>
        <w:t>CAPITOLUL II:</w:t>
      </w:r>
      <w:r>
        <w:rPr>
          <w:rFonts w:ascii="Verdana" w:hAnsi="Verdana"/>
        </w:rPr>
        <w:t xml:space="preserve"> </w:t>
      </w:r>
      <w:r>
        <w:rPr>
          <w:rStyle w:val="tca1"/>
          <w:rFonts w:ascii="Verdana" w:hAnsi="Verdana"/>
        </w:rPr>
        <w:t>PARCELE AGRICOLE CU ELEMENTE DE PEISAJ ŞI ARBORI</w:t>
      </w:r>
    </w:p>
    <w:p w:rsidR="007E1919" w:rsidRDefault="007E1919" w:rsidP="007E1919">
      <w:pPr>
        <w:shd w:val="clear" w:color="auto" w:fill="FFFFFF"/>
        <w:jc w:val="both"/>
        <w:rPr>
          <w:rFonts w:ascii="Verdana" w:hAnsi="Verdana"/>
        </w:rPr>
      </w:pPr>
      <w:bookmarkStart w:id="92" w:name="do|ttII|caII|ar9"/>
      <w:r>
        <w:rPr>
          <w:rFonts w:ascii="Verdana" w:hAnsi="Verdana"/>
          <w:b/>
          <w:bCs/>
          <w:noProof/>
          <w:color w:val="333399"/>
        </w:rPr>
        <w:drawing>
          <wp:inline distT="0" distB="0" distL="0" distR="0" wp14:anchorId="380CD6A7" wp14:editId="5F93A613">
            <wp:extent cx="95250" cy="95250"/>
            <wp:effectExtent l="0" t="0" r="0" b="0"/>
            <wp:docPr id="1573" name="Picture 157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9|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Pr>
          <w:rStyle w:val="ar1"/>
          <w:rFonts w:ascii="Verdana" w:hAnsi="Verdana"/>
        </w:rPr>
        <w:t>Art. 9:</w:t>
      </w:r>
      <w:r>
        <w:rPr>
          <w:rFonts w:ascii="Verdana" w:hAnsi="Verdana"/>
        </w:rPr>
        <w:t xml:space="preserve"> </w:t>
      </w:r>
      <w:r>
        <w:rPr>
          <w:rStyle w:val="tar1"/>
          <w:rFonts w:ascii="Verdana" w:hAnsi="Verdana"/>
        </w:rPr>
        <w:t>Determinarea suprafeţelor în cazul cărora parcela agricolă conţine elemente de peisaj şi arbori</w:t>
      </w:r>
    </w:p>
    <w:p w:rsidR="007E1919" w:rsidRDefault="007E1919" w:rsidP="007E1919">
      <w:pPr>
        <w:shd w:val="clear" w:color="auto" w:fill="FFFFFF"/>
        <w:jc w:val="both"/>
        <w:rPr>
          <w:rFonts w:ascii="Verdana" w:hAnsi="Verdana"/>
        </w:rPr>
      </w:pPr>
      <w:bookmarkStart w:id="93" w:name="do|ttII|caII|ar9|al1"/>
      <w:r>
        <w:rPr>
          <w:rFonts w:ascii="Verdana" w:hAnsi="Verdana"/>
          <w:b/>
          <w:bCs/>
          <w:noProof/>
          <w:color w:val="333399"/>
        </w:rPr>
        <w:drawing>
          <wp:inline distT="0" distB="0" distL="0" distR="0" wp14:anchorId="3E5705D6" wp14:editId="2B87C1E7">
            <wp:extent cx="95250" cy="95250"/>
            <wp:effectExtent l="0" t="0" r="0" b="0"/>
            <wp:docPr id="1572" name="Picture 157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9|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Pr>
          <w:rStyle w:val="al1"/>
          <w:rFonts w:ascii="Verdana" w:hAnsi="Verdana"/>
        </w:rPr>
        <w:t>(1)</w:t>
      </w:r>
      <w:r>
        <w:rPr>
          <w:rStyle w:val="tal1"/>
          <w:rFonts w:ascii="Verdana" w:hAnsi="Verdana"/>
        </w:rPr>
        <w:t xml:space="preserve">În cazul în care anumite elemente de peisaj, în special gardurile vii, şanţurile şi zidurile, fac parte în mod tradiţional din bunele practici privind culturile agricole sau din practicile privind utilizarea suprafeţei agricole în anumite regiuni, statele membre pot decide că suprafaţa corespunzătoare este considerată parte a suprafeţei eligibile a unei parcele agricole în sensul articolului 67 alineatul (4) litera (a) din Regulamentul (UE) nr. </w:t>
      </w:r>
      <w:hyperlink r:id="rId132" w:history="1">
        <w:r>
          <w:rPr>
            <w:rStyle w:val="Hyperlink"/>
            <w:rFonts w:ascii="Verdana" w:hAnsi="Verdana"/>
          </w:rPr>
          <w:t>1306/2013</w:t>
        </w:r>
      </w:hyperlink>
      <w:r>
        <w:rPr>
          <w:rStyle w:val="tal1"/>
          <w:rFonts w:ascii="Verdana" w:hAnsi="Verdana"/>
        </w:rPr>
        <w:t>, cu condiţia ca aceasta să nu depăşească o lăţime totală care urmează a fi stabilită de statul membru în cauză. Această lăţime corespunde unei lăţimi tradiţionale din regiunea respectivă şi nu depăşeşte doi metri.</w:t>
      </w:r>
    </w:p>
    <w:p w:rsidR="007E1919" w:rsidRDefault="007E1919" w:rsidP="007E1919">
      <w:pPr>
        <w:shd w:val="clear" w:color="auto" w:fill="FFFFFF"/>
        <w:jc w:val="both"/>
        <w:rPr>
          <w:rFonts w:ascii="Verdana" w:hAnsi="Verdana"/>
        </w:rPr>
      </w:pPr>
      <w:bookmarkStart w:id="94" w:name="do|ttII|caII|ar9|al1|pa1"/>
      <w:bookmarkEnd w:id="94"/>
      <w:r>
        <w:rPr>
          <w:rStyle w:val="tpa1"/>
          <w:rFonts w:ascii="Verdana" w:hAnsi="Verdana"/>
        </w:rPr>
        <w:t xml:space="preserve">Totuşi, dacă statele membre au notificat Comisiei, înainte de 9 decembrie 2009, o lăţime mai mare de doi metri în conformitate cu articolul 30 alineatul (2) al treilea paragraf din Regulamentul (CE) nr. </w:t>
      </w:r>
      <w:hyperlink r:id="rId133" w:history="1">
        <w:r>
          <w:rPr>
            <w:rStyle w:val="Hyperlink"/>
            <w:rFonts w:ascii="Verdana" w:hAnsi="Verdana"/>
          </w:rPr>
          <w:t>796/2004</w:t>
        </w:r>
      </w:hyperlink>
      <w:r>
        <w:rPr>
          <w:rStyle w:val="tpa1"/>
          <w:rFonts w:ascii="Verdana" w:hAnsi="Verdana"/>
        </w:rPr>
        <w:t xml:space="preserve"> (</w:t>
      </w:r>
      <w:r>
        <w:rPr>
          <w:rStyle w:val="tpa1"/>
          <w:rFonts w:ascii="Verdana" w:hAnsi="Verdana"/>
          <w:vertAlign w:val="superscript"/>
        </w:rPr>
        <w:t>1</w:t>
      </w:r>
      <w:r>
        <w:rPr>
          <w:rStyle w:val="tpa1"/>
          <w:rFonts w:ascii="Verdana" w:hAnsi="Verdana"/>
        </w:rPr>
        <w:t>) al Comisiei, poate fi aplicată în continuare lăţimea respectivă.</w:t>
      </w:r>
    </w:p>
    <w:p w:rsidR="007E1919" w:rsidRDefault="007E1919" w:rsidP="007E1919">
      <w:pPr>
        <w:shd w:val="clear" w:color="auto" w:fill="FFFFFF"/>
        <w:jc w:val="both"/>
        <w:rPr>
          <w:rFonts w:ascii="Verdana" w:hAnsi="Verdana"/>
        </w:rPr>
      </w:pPr>
      <w:bookmarkStart w:id="95" w:name="do|ttII|caII|ar9|al1|pa2"/>
      <w:bookmarkEnd w:id="95"/>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134" w:history="1">
        <w:r>
          <w:rPr>
            <w:rStyle w:val="Hyperlink"/>
            <w:rFonts w:ascii="Verdana" w:hAnsi="Verdana"/>
          </w:rPr>
          <w:t>796/2004</w:t>
        </w:r>
      </w:hyperlink>
      <w:r>
        <w:rPr>
          <w:rStyle w:val="tpa1"/>
          <w:rFonts w:ascii="Verdana" w:hAnsi="Verdana"/>
        </w:rPr>
        <w:t xml:space="preserve"> al Comisiei din 21 aprilie 2004 de stabilire a normelor de aplicare a eco-condiţionării, a modulării şi a sistemului integrat de gestionare şi control, prevăzute de Regulamentul (CE) nr. </w:t>
      </w:r>
      <w:hyperlink r:id="rId135" w:history="1">
        <w:r>
          <w:rPr>
            <w:rStyle w:val="Hyperlink"/>
            <w:rFonts w:ascii="Verdana" w:hAnsi="Verdana"/>
          </w:rPr>
          <w:t>1782/2003</w:t>
        </w:r>
      </w:hyperlink>
      <w:r>
        <w:rPr>
          <w:rStyle w:val="tpa1"/>
          <w:rFonts w:ascii="Verdana" w:hAnsi="Verdana"/>
        </w:rPr>
        <w:t xml:space="preserve"> al Consiliului din 29 septembrie 2003 de stabilire a normelor comune pentru schemele de sprijin direct în cadrul politicii agricole comune şi de stabilire a anumitor scheme de sprijin pentru agricultori (JO L 141, 30.4.2004, p. 18).</w:t>
      </w:r>
    </w:p>
    <w:p w:rsidR="007E1919" w:rsidRDefault="007E1919" w:rsidP="007E1919">
      <w:pPr>
        <w:shd w:val="clear" w:color="auto" w:fill="FFFFFF"/>
        <w:jc w:val="both"/>
        <w:rPr>
          <w:rFonts w:ascii="Verdana" w:hAnsi="Verdana"/>
        </w:rPr>
      </w:pPr>
      <w:bookmarkStart w:id="96" w:name="do|ttII|caII|ar9|al1|pa3"/>
      <w:bookmarkEnd w:id="96"/>
      <w:r>
        <w:rPr>
          <w:rStyle w:val="tpa1"/>
          <w:rFonts w:ascii="Verdana" w:hAnsi="Verdana"/>
        </w:rPr>
        <w:lastRenderedPageBreak/>
        <w:t>Primul şi al doilea paragraf nu se aplică păşunilor permanente cu elemente de peisaj disparate şi arbori răzleţi dacă statul membru în cauză a decis să aplice un sistem proporţional în conformitate cu articolul 10.</w:t>
      </w:r>
    </w:p>
    <w:p w:rsidR="007E1919" w:rsidRDefault="007E1919" w:rsidP="007E1919">
      <w:pPr>
        <w:shd w:val="clear" w:color="auto" w:fill="FFFFFF"/>
        <w:jc w:val="both"/>
        <w:rPr>
          <w:rFonts w:ascii="Verdana" w:hAnsi="Verdana"/>
        </w:rPr>
      </w:pPr>
      <w:bookmarkStart w:id="97" w:name="do|ttII|caII|ar9|al2"/>
      <w:bookmarkEnd w:id="97"/>
      <w:r>
        <w:rPr>
          <w:rStyle w:val="al1"/>
          <w:rFonts w:ascii="Verdana" w:hAnsi="Verdana"/>
        </w:rPr>
        <w:t>(2)</w:t>
      </w:r>
      <w:r>
        <w:rPr>
          <w:rStyle w:val="tal1"/>
          <w:rFonts w:ascii="Verdana" w:hAnsi="Verdana"/>
        </w:rPr>
        <w:t xml:space="preserve">Orice elemente de peisaj care fac obiectul cerinţelor şi standardelor enumerate în anexa II la Regulamentul (UE) nr. </w:t>
      </w:r>
      <w:hyperlink r:id="rId136" w:history="1">
        <w:r>
          <w:rPr>
            <w:rStyle w:val="Hyperlink"/>
            <w:rFonts w:ascii="Verdana" w:hAnsi="Verdana"/>
          </w:rPr>
          <w:t>1306/2013</w:t>
        </w:r>
      </w:hyperlink>
      <w:r>
        <w:rPr>
          <w:rStyle w:val="tal1"/>
          <w:rFonts w:ascii="Verdana" w:hAnsi="Verdana"/>
        </w:rPr>
        <w:t xml:space="preserve"> şi care fac parte din suprafaţa totală a unei parcele agricole sunt considerate parte a suprafeţei eligibile a respectivei parcele agricole.</w:t>
      </w:r>
    </w:p>
    <w:p w:rsidR="007E1919" w:rsidRDefault="007E1919" w:rsidP="007E1919">
      <w:pPr>
        <w:shd w:val="clear" w:color="auto" w:fill="FFFFFF"/>
        <w:jc w:val="both"/>
        <w:rPr>
          <w:rFonts w:ascii="Verdana" w:hAnsi="Verdana"/>
        </w:rPr>
      </w:pPr>
      <w:bookmarkStart w:id="98" w:name="do|ttII|caII|ar9|al3"/>
      <w:r>
        <w:rPr>
          <w:rFonts w:ascii="Verdana" w:hAnsi="Verdana"/>
          <w:b/>
          <w:bCs/>
          <w:noProof/>
          <w:color w:val="333399"/>
        </w:rPr>
        <w:drawing>
          <wp:inline distT="0" distB="0" distL="0" distR="0" wp14:anchorId="1226889F" wp14:editId="6B53FD19">
            <wp:extent cx="95250" cy="95250"/>
            <wp:effectExtent l="0" t="0" r="0" b="0"/>
            <wp:docPr id="1571" name="Picture 157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9|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Pr>
          <w:rStyle w:val="al1"/>
          <w:rFonts w:ascii="Verdana" w:hAnsi="Verdana"/>
        </w:rPr>
        <w:t>(3)</w:t>
      </w:r>
      <w:r>
        <w:rPr>
          <w:rStyle w:val="tal1"/>
          <w:rFonts w:ascii="Verdana" w:hAnsi="Verdana"/>
        </w:rPr>
        <w:t>O parcelă agricolă care conţine arbori răzleţi este considerată suprafaţă eligibilă cu condiţia îndeplinirii următoarelor condiţii:</w:t>
      </w:r>
    </w:p>
    <w:p w:rsidR="007E1919" w:rsidRDefault="007E1919" w:rsidP="007E1919">
      <w:pPr>
        <w:shd w:val="clear" w:color="auto" w:fill="FFFFFF"/>
        <w:jc w:val="both"/>
        <w:rPr>
          <w:rFonts w:ascii="Verdana" w:hAnsi="Verdana"/>
        </w:rPr>
      </w:pPr>
      <w:bookmarkStart w:id="99" w:name="do|ttII|caII|ar9|al3|lia"/>
      <w:bookmarkEnd w:id="99"/>
      <w:r>
        <w:rPr>
          <w:rStyle w:val="li1"/>
          <w:rFonts w:ascii="Verdana" w:hAnsi="Verdana"/>
        </w:rPr>
        <w:t>a)</w:t>
      </w:r>
      <w:r>
        <w:rPr>
          <w:rStyle w:val="tli1"/>
          <w:rFonts w:ascii="Verdana" w:hAnsi="Verdana"/>
        </w:rPr>
        <w:t>activităţile agricole se pot desfăşura la fel cum s-ar desfăşura pe parcelele fără arbori situate în aceeaşi zonă; şi</w:t>
      </w:r>
    </w:p>
    <w:p w:rsidR="007E1919" w:rsidRDefault="007E1919" w:rsidP="007E1919">
      <w:pPr>
        <w:shd w:val="clear" w:color="auto" w:fill="FFFFFF"/>
        <w:jc w:val="both"/>
        <w:rPr>
          <w:rFonts w:ascii="Verdana" w:hAnsi="Verdana"/>
        </w:rPr>
      </w:pPr>
      <w:bookmarkStart w:id="100" w:name="do|ttII|caII|ar9|al3|lib"/>
      <w:r>
        <w:rPr>
          <w:rFonts w:ascii="Verdana" w:hAnsi="Verdana"/>
          <w:b/>
          <w:bCs/>
          <w:noProof/>
          <w:color w:val="333399"/>
        </w:rPr>
        <w:drawing>
          <wp:inline distT="0" distB="0" distL="0" distR="0" wp14:anchorId="102190E9" wp14:editId="72C0F29D">
            <wp:extent cx="95250" cy="95250"/>
            <wp:effectExtent l="0" t="0" r="0" b="0"/>
            <wp:docPr id="1570" name="Picture 157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9|al3|lib|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Pr>
          <w:rStyle w:val="li1"/>
          <w:rFonts w:ascii="Verdana" w:hAnsi="Verdana"/>
        </w:rPr>
        <w:t>b)</w:t>
      </w:r>
      <w:r>
        <w:rPr>
          <w:rStyle w:val="tli1"/>
          <w:rFonts w:ascii="Verdana" w:hAnsi="Verdana"/>
        </w:rPr>
        <w:t>numărul de arbori pe hectar nu depăşeşte o densitate maximă.</w:t>
      </w:r>
    </w:p>
    <w:p w:rsidR="007E1919" w:rsidRDefault="007E1919" w:rsidP="007E1919">
      <w:pPr>
        <w:shd w:val="clear" w:color="auto" w:fill="FFFFFF"/>
        <w:jc w:val="both"/>
        <w:rPr>
          <w:rFonts w:ascii="Verdana" w:hAnsi="Verdana"/>
        </w:rPr>
      </w:pPr>
      <w:bookmarkStart w:id="101" w:name="do|ttII|caII|ar9|al3|lib|pa1"/>
      <w:bookmarkEnd w:id="101"/>
      <w:r>
        <w:rPr>
          <w:rStyle w:val="tpa1"/>
          <w:rFonts w:ascii="Verdana" w:hAnsi="Verdana"/>
        </w:rPr>
        <w:t xml:space="preserve">Densitatea maximă menţionată la primul paragraf litera (b) se defineşte de către statele membre şi se notifică în funcţie de practicile de cultivare tradiţionale, de condiţiile naturale şi de motive legate de mediu. Această densitate nu depăşeşte 100 de arbori per hectar. Totuşi, limita respectivă nu se aplică în ceea ce priveşte măsurile menţionate la articolele 28 şi 30 din Regulamentul (UE) nr. </w:t>
      </w:r>
      <w:hyperlink r:id="rId137" w:history="1">
        <w:r>
          <w:rPr>
            <w:rStyle w:val="Hyperlink"/>
            <w:rFonts w:ascii="Verdana" w:hAnsi="Verdana"/>
          </w:rPr>
          <w:t>1305/2013</w:t>
        </w:r>
      </w:hyperlink>
      <w:r>
        <w:rPr>
          <w:rStyle w:val="tpa1"/>
          <w:rFonts w:ascii="Verdana" w:hAnsi="Verdana"/>
        </w:rPr>
        <w:t>.</w:t>
      </w:r>
    </w:p>
    <w:p w:rsidR="007E1919" w:rsidRDefault="007E1919" w:rsidP="007E1919">
      <w:pPr>
        <w:shd w:val="clear" w:color="auto" w:fill="FFFFFF"/>
        <w:jc w:val="both"/>
        <w:rPr>
          <w:rFonts w:ascii="Verdana" w:hAnsi="Verdana"/>
        </w:rPr>
      </w:pPr>
      <w:bookmarkStart w:id="102" w:name="do|ttII|caII|ar9|al3|lib|pa2"/>
      <w:bookmarkEnd w:id="102"/>
      <w:r>
        <w:rPr>
          <w:rStyle w:val="tpa1"/>
          <w:rFonts w:ascii="Verdana" w:hAnsi="Verdana"/>
        </w:rPr>
        <w:t>Prezentul alineat nu se aplică pomilor fructiferi răzleţi care dau recolte repetate, arborilor răzleţi buni pentru păşunat de pe păşunile permanente şi păşunilor permanente cu elemente de peisaj disparate şi arbori răzleţi dacă statul membru în cauză a decis să aplice un sistem proporţional în conformitate cu articolul 10.</w:t>
      </w:r>
    </w:p>
    <w:p w:rsidR="007E1919" w:rsidRDefault="007E1919" w:rsidP="007E1919">
      <w:pPr>
        <w:shd w:val="clear" w:color="auto" w:fill="FFFFFF"/>
        <w:jc w:val="both"/>
        <w:rPr>
          <w:rFonts w:ascii="Verdana" w:hAnsi="Verdana"/>
        </w:rPr>
      </w:pPr>
      <w:bookmarkStart w:id="103" w:name="do|ttII|caII|ar10"/>
      <w:r>
        <w:rPr>
          <w:rFonts w:ascii="Verdana" w:hAnsi="Verdana"/>
          <w:b/>
          <w:bCs/>
          <w:noProof/>
          <w:color w:val="333399"/>
        </w:rPr>
        <w:drawing>
          <wp:inline distT="0" distB="0" distL="0" distR="0" wp14:anchorId="6F28652C" wp14:editId="7BBE37CD">
            <wp:extent cx="95250" cy="95250"/>
            <wp:effectExtent l="0" t="0" r="0" b="0"/>
            <wp:docPr id="1569" name="Picture 156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
      <w:r>
        <w:rPr>
          <w:rStyle w:val="ar1"/>
          <w:rFonts w:ascii="Verdana" w:hAnsi="Verdana"/>
        </w:rPr>
        <w:t>Art. 10:</w:t>
      </w:r>
      <w:r>
        <w:rPr>
          <w:rFonts w:ascii="Verdana" w:hAnsi="Verdana"/>
        </w:rPr>
        <w:t xml:space="preserve"> </w:t>
      </w:r>
      <w:r>
        <w:rPr>
          <w:rStyle w:val="tar1"/>
          <w:rFonts w:ascii="Verdana" w:hAnsi="Verdana"/>
        </w:rPr>
        <w:t>Sistemul proporţional pentru păşunile permanente care conţin elemente de peisaj şi arbori</w:t>
      </w:r>
    </w:p>
    <w:p w:rsidR="007E1919" w:rsidRDefault="007E1919" w:rsidP="007E1919">
      <w:pPr>
        <w:shd w:val="clear" w:color="auto" w:fill="FFFFFF"/>
        <w:jc w:val="both"/>
        <w:rPr>
          <w:rFonts w:ascii="Verdana" w:hAnsi="Verdana"/>
        </w:rPr>
      </w:pPr>
      <w:bookmarkStart w:id="104" w:name="do|ttII|caII|ar10|al1"/>
      <w:r>
        <w:rPr>
          <w:rFonts w:ascii="Verdana" w:hAnsi="Verdana"/>
          <w:b/>
          <w:bCs/>
          <w:noProof/>
          <w:color w:val="333399"/>
        </w:rPr>
        <w:drawing>
          <wp:inline distT="0" distB="0" distL="0" distR="0" wp14:anchorId="4B6FA630" wp14:editId="15475CE0">
            <wp:extent cx="95250" cy="95250"/>
            <wp:effectExtent l="0" t="0" r="0" b="0"/>
            <wp:docPr id="1568" name="Picture 156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0|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Pr>
          <w:rStyle w:val="al1"/>
          <w:rFonts w:ascii="Verdana" w:hAnsi="Verdana"/>
        </w:rPr>
        <w:t>(1)</w:t>
      </w:r>
      <w:r>
        <w:rPr>
          <w:rStyle w:val="tal1"/>
          <w:rFonts w:ascii="Verdana" w:hAnsi="Verdana"/>
        </w:rPr>
        <w:t>În ceea ce priveşte păşunile permanente cu elemente disparate neeligibile, precum elementele de peisaj şi arborii, statele membre pot decide să aplice un sistem proporţional pentru a stabili suprafaţa eligibilă în cadrul parcelei de referinţă.</w:t>
      </w:r>
    </w:p>
    <w:p w:rsidR="007E1919" w:rsidRDefault="007E1919" w:rsidP="007E1919">
      <w:pPr>
        <w:shd w:val="clear" w:color="auto" w:fill="FFFFFF"/>
        <w:jc w:val="both"/>
        <w:rPr>
          <w:rFonts w:ascii="Verdana" w:hAnsi="Verdana"/>
        </w:rPr>
      </w:pPr>
      <w:bookmarkStart w:id="105" w:name="do|ttII|caII|ar10|al1|pa1"/>
      <w:bookmarkEnd w:id="105"/>
      <w:r>
        <w:rPr>
          <w:rStyle w:val="tpa1"/>
          <w:rFonts w:ascii="Verdana" w:hAnsi="Verdana"/>
        </w:rPr>
        <w:t>Sistemul proporţional menţionat la primul paragraf este format din diferite categorii de tipuri omogene de acoperire a terenurilor, în cazul cărora se aplică un coeficient de reducere fix bazat pe procentajul de suprafaţă neeligibilă. Categoria care reprezintă cel mai redus procentaj de suprafaţă neeligibilă nu depăşeşte 10 % suprafaţă neeligibilă, iar în cazul categoriei respective nu se aplică niciun coeficient de reducere.</w:t>
      </w:r>
    </w:p>
    <w:p w:rsidR="007E1919" w:rsidRDefault="007E1919" w:rsidP="007E1919">
      <w:pPr>
        <w:shd w:val="clear" w:color="auto" w:fill="FFFFFF"/>
        <w:jc w:val="both"/>
        <w:rPr>
          <w:rFonts w:ascii="Verdana" w:hAnsi="Verdana"/>
        </w:rPr>
      </w:pPr>
      <w:bookmarkStart w:id="106" w:name="do|ttII|caII|ar10|al2"/>
      <w:bookmarkEnd w:id="106"/>
      <w:r>
        <w:rPr>
          <w:rStyle w:val="al1"/>
          <w:rFonts w:ascii="Verdana" w:hAnsi="Verdana"/>
        </w:rPr>
        <w:t>(2)</w:t>
      </w:r>
      <w:r>
        <w:rPr>
          <w:rStyle w:val="tal1"/>
          <w:rFonts w:ascii="Verdana" w:hAnsi="Verdana"/>
        </w:rPr>
        <w:t xml:space="preserve">Orice elemente de peisaj care fac obiectul cerinţelor şi standardelor enumerate în anexa II la Regulamentul (UE) nr. </w:t>
      </w:r>
      <w:hyperlink r:id="rId138" w:history="1">
        <w:r>
          <w:rPr>
            <w:rStyle w:val="Hyperlink"/>
            <w:rFonts w:ascii="Verdana" w:hAnsi="Verdana"/>
          </w:rPr>
          <w:t>1306/2013</w:t>
        </w:r>
      </w:hyperlink>
      <w:r>
        <w:rPr>
          <w:rStyle w:val="tal1"/>
          <w:rFonts w:ascii="Verdana" w:hAnsi="Verdana"/>
        </w:rPr>
        <w:t xml:space="preserve"> şi care fac parte din suprafaţa totală a unei parcele agricole sunt considerate parte a suprafeţei eligibile.</w:t>
      </w:r>
    </w:p>
    <w:p w:rsidR="007E1919" w:rsidRDefault="007E1919" w:rsidP="007E1919">
      <w:pPr>
        <w:shd w:val="clear" w:color="auto" w:fill="FFFFFF"/>
        <w:jc w:val="both"/>
        <w:rPr>
          <w:rFonts w:ascii="Verdana" w:hAnsi="Verdana"/>
        </w:rPr>
      </w:pPr>
      <w:bookmarkStart w:id="107" w:name="do|ttII|caII|ar10|al3"/>
      <w:bookmarkEnd w:id="107"/>
      <w:r>
        <w:rPr>
          <w:rStyle w:val="al1"/>
          <w:rFonts w:ascii="Verdana" w:hAnsi="Verdana"/>
        </w:rPr>
        <w:t>(3)</w:t>
      </w:r>
      <w:r>
        <w:rPr>
          <w:rStyle w:val="tal1"/>
          <w:rFonts w:ascii="Verdana" w:hAnsi="Verdana"/>
        </w:rPr>
        <w:t>Prezentul articol nu se aplică păşunilor permanente care conţin pomi fructiferi care produc recolte repetate.</w:t>
      </w:r>
    </w:p>
    <w:p w:rsidR="007E1919" w:rsidRDefault="007E1919" w:rsidP="007E1919">
      <w:pPr>
        <w:shd w:val="clear" w:color="auto" w:fill="FFFFFF"/>
        <w:jc w:val="both"/>
        <w:rPr>
          <w:rFonts w:ascii="Verdana" w:hAnsi="Verdana"/>
        </w:rPr>
      </w:pPr>
      <w:bookmarkStart w:id="108" w:name="do|ttII|caIII"/>
      <w:r>
        <w:rPr>
          <w:rFonts w:ascii="Verdana" w:hAnsi="Verdana"/>
          <w:b/>
          <w:bCs/>
          <w:noProof/>
          <w:color w:val="333399"/>
        </w:rPr>
        <w:drawing>
          <wp:inline distT="0" distB="0" distL="0" distR="0" wp14:anchorId="6DC2C441" wp14:editId="63EFEB5F">
            <wp:extent cx="95250" cy="95250"/>
            <wp:effectExtent l="0" t="0" r="0" b="0"/>
            <wp:docPr id="1567" name="Picture 156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Pr>
          <w:rStyle w:val="ca1"/>
          <w:rFonts w:ascii="Verdana" w:hAnsi="Verdana"/>
        </w:rPr>
        <w:t>CAPITOLUL III:</w:t>
      </w:r>
      <w:r>
        <w:rPr>
          <w:rFonts w:ascii="Verdana" w:hAnsi="Verdana"/>
        </w:rPr>
        <w:t xml:space="preserve"> </w:t>
      </w:r>
      <w:r>
        <w:rPr>
          <w:rStyle w:val="tca1"/>
          <w:rFonts w:ascii="Verdana" w:hAnsi="Verdana"/>
        </w:rPr>
        <w:t>CERERI DE AJUTOR ŞI CERERI DE PLATĂ</w:t>
      </w:r>
    </w:p>
    <w:p w:rsidR="007E1919" w:rsidRDefault="007E1919" w:rsidP="007E1919">
      <w:pPr>
        <w:shd w:val="clear" w:color="auto" w:fill="FFFFFF"/>
        <w:jc w:val="both"/>
        <w:rPr>
          <w:rFonts w:ascii="Verdana" w:hAnsi="Verdana"/>
        </w:rPr>
      </w:pPr>
      <w:bookmarkStart w:id="109" w:name="do|ttII|caIII|ar11"/>
      <w:r>
        <w:rPr>
          <w:rFonts w:ascii="Verdana" w:hAnsi="Verdana"/>
          <w:b/>
          <w:bCs/>
          <w:noProof/>
          <w:color w:val="333399"/>
        </w:rPr>
        <w:lastRenderedPageBreak/>
        <w:drawing>
          <wp:inline distT="0" distB="0" distL="0" distR="0" wp14:anchorId="06257BCC" wp14:editId="670B043E">
            <wp:extent cx="95250" cy="95250"/>
            <wp:effectExtent l="0" t="0" r="0" b="0"/>
            <wp:docPr id="1566" name="Picture 156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9"/>
      <w:r>
        <w:rPr>
          <w:rStyle w:val="ar1"/>
          <w:rFonts w:ascii="Verdana" w:hAnsi="Verdana"/>
        </w:rPr>
        <w:t>Art. 11:</w:t>
      </w:r>
      <w:r>
        <w:rPr>
          <w:rFonts w:ascii="Verdana" w:hAnsi="Verdana"/>
        </w:rPr>
        <w:t xml:space="preserve"> </w:t>
      </w:r>
      <w:r>
        <w:rPr>
          <w:rStyle w:val="tar1"/>
          <w:rFonts w:ascii="Verdana" w:hAnsi="Verdana"/>
        </w:rPr>
        <w:t>Cererea unică</w:t>
      </w:r>
    </w:p>
    <w:p w:rsidR="007E1919" w:rsidRDefault="007E1919" w:rsidP="007E1919">
      <w:pPr>
        <w:shd w:val="clear" w:color="auto" w:fill="FFFFFF"/>
        <w:jc w:val="both"/>
        <w:rPr>
          <w:rFonts w:ascii="Verdana" w:hAnsi="Verdana"/>
        </w:rPr>
      </w:pPr>
      <w:bookmarkStart w:id="110" w:name="do|ttII|caIII|ar11|pa1"/>
      <w:bookmarkEnd w:id="110"/>
      <w:r>
        <w:rPr>
          <w:rStyle w:val="tpa1"/>
          <w:rFonts w:ascii="Verdana" w:hAnsi="Verdana"/>
        </w:rPr>
        <w:t xml:space="preserve">Cererea unică include cel puţin cererea pentru plăţi directe menţionată la articolul 72 alineatul (1) din Regulamentul (UE) nr. </w:t>
      </w:r>
      <w:hyperlink r:id="rId139" w:history="1">
        <w:r>
          <w:rPr>
            <w:rStyle w:val="Hyperlink"/>
            <w:rFonts w:ascii="Verdana" w:hAnsi="Verdana"/>
          </w:rPr>
          <w:t>1306/2013</w:t>
        </w:r>
      </w:hyperlink>
      <w:r>
        <w:rPr>
          <w:rStyle w:val="tpa1"/>
          <w:rFonts w:ascii="Verdana" w:hAnsi="Verdana"/>
        </w:rPr>
        <w:t xml:space="preserve"> în cadrul schemei de plată de bază sau al schemei de plată unică pe suprafaţă şi al altor scheme de ajutoare pe suprafaţă.</w:t>
      </w:r>
    </w:p>
    <w:p w:rsidR="007E1919" w:rsidRDefault="007E1919" w:rsidP="007E1919">
      <w:pPr>
        <w:shd w:val="clear" w:color="auto" w:fill="FFFFFF"/>
        <w:jc w:val="both"/>
        <w:rPr>
          <w:rFonts w:ascii="Verdana" w:hAnsi="Verdana"/>
        </w:rPr>
      </w:pPr>
      <w:bookmarkStart w:id="111" w:name="do|ttII|caIII|ar12"/>
      <w:r>
        <w:rPr>
          <w:rFonts w:ascii="Verdana" w:hAnsi="Verdana"/>
          <w:b/>
          <w:bCs/>
          <w:noProof/>
          <w:color w:val="333399"/>
        </w:rPr>
        <w:drawing>
          <wp:inline distT="0" distB="0" distL="0" distR="0" wp14:anchorId="2CAEB523" wp14:editId="4567C7CC">
            <wp:extent cx="95250" cy="95250"/>
            <wp:effectExtent l="0" t="0" r="0" b="0"/>
            <wp:docPr id="1565" name="Picture 156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
      <w:r>
        <w:rPr>
          <w:rStyle w:val="ar1"/>
          <w:rFonts w:ascii="Verdana" w:hAnsi="Verdana"/>
        </w:rPr>
        <w:t>Art. 12:</w:t>
      </w:r>
      <w:r>
        <w:rPr>
          <w:rFonts w:ascii="Verdana" w:hAnsi="Verdana"/>
        </w:rPr>
        <w:t xml:space="preserve"> </w:t>
      </w:r>
      <w:r>
        <w:rPr>
          <w:rStyle w:val="tar1"/>
          <w:rFonts w:ascii="Verdana" w:hAnsi="Verdana"/>
        </w:rPr>
        <w:t>Derogarea privind termenul limită pentru depunere</w:t>
      </w:r>
    </w:p>
    <w:p w:rsidR="007E1919" w:rsidRDefault="007E1919" w:rsidP="007E1919">
      <w:pPr>
        <w:shd w:val="clear" w:color="auto" w:fill="FFFFFF"/>
        <w:jc w:val="both"/>
        <w:rPr>
          <w:rFonts w:ascii="Verdana" w:hAnsi="Verdana"/>
        </w:rPr>
      </w:pPr>
      <w:bookmarkStart w:id="112" w:name="do|ttII|caIII|ar12|pa1"/>
      <w:bookmarkEnd w:id="112"/>
      <w:r>
        <w:rPr>
          <w:rStyle w:val="tpa1"/>
          <w:rFonts w:ascii="Verdana" w:hAnsi="Verdana"/>
        </w:rPr>
        <w:t xml:space="preserve">Prin derogare de la articolul 5 alineatul (1) din Regulamentul (CEE, Euratom) nr. </w:t>
      </w:r>
      <w:hyperlink r:id="rId140" w:history="1">
        <w:r>
          <w:rPr>
            <w:rStyle w:val="Hyperlink"/>
            <w:rFonts w:ascii="Verdana" w:hAnsi="Verdana"/>
          </w:rPr>
          <w:t>1182/71</w:t>
        </w:r>
      </w:hyperlink>
      <w:r>
        <w:rPr>
          <w:rStyle w:val="tpa1"/>
          <w:rFonts w:ascii="Verdana" w:hAnsi="Verdana"/>
        </w:rPr>
        <w:t xml:space="preserve"> al Consiliului (</w:t>
      </w:r>
      <w:r>
        <w:rPr>
          <w:rStyle w:val="tpa1"/>
          <w:rFonts w:ascii="Verdana" w:hAnsi="Verdana"/>
          <w:vertAlign w:val="superscript"/>
        </w:rPr>
        <w:t>1</w:t>
      </w:r>
      <w:r>
        <w:rPr>
          <w:rStyle w:val="tpa1"/>
          <w:rFonts w:ascii="Verdana" w:hAnsi="Verdana"/>
        </w:rPr>
        <w:t>), în cazul în care data limită de depunere a unei cereri de ajutor, a unei cereri de sprijin, a unei cereri de plată sau a altor declaraţii sau a oricăror documente justificative sau contracte sau data limită pentru modificările aduse cererii unice sau cererii de plată este o zi de sărbătoare legală, o sâmbătă sau o duminică, termenul limită se prelungeşte până în prima zi lucrătoare care urmează.</w:t>
      </w:r>
    </w:p>
    <w:p w:rsidR="007E1919" w:rsidRDefault="007E1919" w:rsidP="007E1919">
      <w:pPr>
        <w:shd w:val="clear" w:color="auto" w:fill="FFFFFF"/>
        <w:jc w:val="both"/>
        <w:rPr>
          <w:rFonts w:ascii="Verdana" w:hAnsi="Verdana"/>
        </w:rPr>
      </w:pPr>
      <w:bookmarkStart w:id="113" w:name="do|ttII|caIII|ar12|pa2"/>
      <w:bookmarkEnd w:id="113"/>
      <w:r>
        <w:rPr>
          <w:rStyle w:val="tpa1"/>
          <w:rFonts w:ascii="Verdana" w:hAnsi="Verdana"/>
        </w:rPr>
        <w:t>(</w:t>
      </w:r>
      <w:r>
        <w:rPr>
          <w:rStyle w:val="tpa1"/>
          <w:rFonts w:ascii="Verdana" w:hAnsi="Verdana"/>
          <w:vertAlign w:val="superscript"/>
        </w:rPr>
        <w:t>1</w:t>
      </w:r>
      <w:r>
        <w:rPr>
          <w:rStyle w:val="tpa1"/>
          <w:rFonts w:ascii="Verdana" w:hAnsi="Verdana"/>
        </w:rPr>
        <w:t xml:space="preserve">)Regulamentul (CEE, Euratom) nr. </w:t>
      </w:r>
      <w:hyperlink r:id="rId141" w:history="1">
        <w:r>
          <w:rPr>
            <w:rStyle w:val="Hyperlink"/>
            <w:rFonts w:ascii="Verdana" w:hAnsi="Verdana"/>
          </w:rPr>
          <w:t>1182/71</w:t>
        </w:r>
      </w:hyperlink>
      <w:r>
        <w:rPr>
          <w:rStyle w:val="tpa1"/>
          <w:rFonts w:ascii="Verdana" w:hAnsi="Verdana"/>
        </w:rPr>
        <w:t xml:space="preserve"> al Consiliului din 3 iunie 1971 privind stabilirea regulilor care se aplică termenelor, datelor şi expirării termenelor (JO L 124, 8.6.1971, p. 1).</w:t>
      </w:r>
    </w:p>
    <w:p w:rsidR="007E1919" w:rsidRDefault="007E1919" w:rsidP="007E1919">
      <w:pPr>
        <w:shd w:val="clear" w:color="auto" w:fill="FFFFFF"/>
        <w:jc w:val="both"/>
        <w:rPr>
          <w:rFonts w:ascii="Verdana" w:hAnsi="Verdana"/>
        </w:rPr>
      </w:pPr>
      <w:bookmarkStart w:id="114" w:name="do|ttII|caIII|ar12|pa3"/>
      <w:bookmarkEnd w:id="114"/>
      <w:r>
        <w:rPr>
          <w:rStyle w:val="tpa1"/>
          <w:rFonts w:ascii="Verdana" w:hAnsi="Verdana"/>
        </w:rPr>
        <w:t>Primul paragraf se aplică, de asemenea, ultimei date posibile pentru depunerea întârziată a documentelor, menţionată la articolul 13 alineatul (1) al treilea paragraf, şi ultimei date posibile menţionate la articolul 14 al doilea paragraf pentru depunerea întârziată a cererilor de către beneficiari pentru alocarea sau majorarea drepturilor la plată.</w:t>
      </w:r>
    </w:p>
    <w:p w:rsidR="007E1919" w:rsidRDefault="007E1919" w:rsidP="007E1919">
      <w:pPr>
        <w:shd w:val="clear" w:color="auto" w:fill="FFFFFF"/>
        <w:jc w:val="both"/>
        <w:rPr>
          <w:rFonts w:ascii="Verdana" w:hAnsi="Verdana"/>
        </w:rPr>
      </w:pPr>
      <w:bookmarkStart w:id="115" w:name="do|ttII|caIII|ar13"/>
      <w:r>
        <w:rPr>
          <w:rFonts w:ascii="Verdana" w:hAnsi="Verdana"/>
          <w:b/>
          <w:bCs/>
          <w:noProof/>
          <w:color w:val="333399"/>
        </w:rPr>
        <w:drawing>
          <wp:inline distT="0" distB="0" distL="0" distR="0" wp14:anchorId="3968ACE9" wp14:editId="7FBE2B46">
            <wp:extent cx="95250" cy="95250"/>
            <wp:effectExtent l="0" t="0" r="0" b="0"/>
            <wp:docPr id="1564" name="Picture 156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
      <w:r>
        <w:rPr>
          <w:rStyle w:val="ar1"/>
          <w:rFonts w:ascii="Verdana" w:hAnsi="Verdana"/>
        </w:rPr>
        <w:t>Art. 13:</w:t>
      </w:r>
      <w:r>
        <w:rPr>
          <w:rFonts w:ascii="Verdana" w:hAnsi="Verdana"/>
        </w:rPr>
        <w:t xml:space="preserve"> </w:t>
      </w:r>
      <w:r>
        <w:rPr>
          <w:rStyle w:val="tar1"/>
          <w:rFonts w:ascii="Verdana" w:hAnsi="Verdana"/>
        </w:rPr>
        <w:t>Depunerea întârziată</w:t>
      </w:r>
    </w:p>
    <w:p w:rsidR="007E1919" w:rsidRDefault="007E1919" w:rsidP="007E1919">
      <w:pPr>
        <w:shd w:val="clear" w:color="auto" w:fill="FFFFFF"/>
        <w:jc w:val="both"/>
        <w:rPr>
          <w:rFonts w:ascii="Verdana" w:hAnsi="Verdana"/>
        </w:rPr>
      </w:pPr>
      <w:bookmarkStart w:id="116" w:name="do|ttII|caIII|ar13|al1"/>
      <w:r>
        <w:rPr>
          <w:rFonts w:ascii="Verdana" w:hAnsi="Verdana"/>
          <w:b/>
          <w:bCs/>
          <w:noProof/>
          <w:color w:val="333399"/>
        </w:rPr>
        <w:drawing>
          <wp:inline distT="0" distB="0" distL="0" distR="0" wp14:anchorId="3D8F2B52" wp14:editId="387DAB40">
            <wp:extent cx="95250" cy="95250"/>
            <wp:effectExtent l="0" t="0" r="0" b="0"/>
            <wp:docPr id="1563" name="Picture 156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3|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Pr>
          <w:rStyle w:val="al1"/>
          <w:rFonts w:ascii="Verdana" w:hAnsi="Verdana"/>
        </w:rPr>
        <w:t>(1)</w:t>
      </w:r>
      <w:r>
        <w:rPr>
          <w:rStyle w:val="tal1"/>
          <w:rFonts w:ascii="Verdana" w:hAnsi="Verdana"/>
        </w:rPr>
        <w:t xml:space="preserve">Cu excepţia cazurilor de forţă majoră şi a circumstanţelor excepţionale menţionate la articolul 4, depunerea unei cereri de ajutor sau a unei cereri de plată în temeiul prezentului regulament după data limită pentru o astfel de depunere, stabilită de Comisie în temeiul articolului 78 litera (b) din Regulamentul (UE) nr. </w:t>
      </w:r>
      <w:hyperlink r:id="rId142" w:history="1">
        <w:r>
          <w:rPr>
            <w:rStyle w:val="Hyperlink"/>
            <w:rFonts w:ascii="Verdana" w:hAnsi="Verdana"/>
          </w:rPr>
          <w:t>1306/2013</w:t>
        </w:r>
      </w:hyperlink>
      <w:r>
        <w:rPr>
          <w:rStyle w:val="tal1"/>
          <w:rFonts w:ascii="Verdana" w:hAnsi="Verdana"/>
        </w:rPr>
        <w:t>, determină o reducere de 1 % pe zi lucrătoare a sumelor la care ar fi avut dreptul beneficiarul în cazul în care cererea ar fi fost depusă până la termenul stabilit.</w:t>
      </w:r>
    </w:p>
    <w:p w:rsidR="007E1919" w:rsidRDefault="007E1919" w:rsidP="007E1919">
      <w:pPr>
        <w:shd w:val="clear" w:color="auto" w:fill="FFFFFF"/>
        <w:jc w:val="both"/>
        <w:rPr>
          <w:rFonts w:ascii="Verdana" w:hAnsi="Verdana"/>
        </w:rPr>
      </w:pPr>
      <w:bookmarkStart w:id="117" w:name="do|ttII|caIII|ar13|al1|pa1"/>
      <w:bookmarkEnd w:id="117"/>
      <w:r>
        <w:rPr>
          <w:rStyle w:val="tpa1"/>
          <w:rFonts w:ascii="Verdana" w:hAnsi="Verdana"/>
        </w:rPr>
        <w:t>Fără a se aduce atingere vreunei măsuri speciale care urmează a fi adoptată de statele membre în vederea asigurării depunerii în timp util a tuturor documentelor justificative, pentru a se permite organizarea şi efectuarea unor controale eficace, primul paragraf se aplică, de asemenea, cererilor de sprijin, documentelor, contractelor sau altor declaraţii care trebuie transmise autorităţii competente, în cazul în care aceste cereri de sprijin, documente, contracte sau declaraţii sunt relevante în ceea ce priveşte eligibilitatea pentru ajutorul sau sprijinul respectiv. În acest caz, reducerea se aplică sumei care urmează a fi plătită în cadrul ajutorului sau sprijinului respectiv.</w:t>
      </w:r>
    </w:p>
    <w:p w:rsidR="007E1919" w:rsidRDefault="007E1919" w:rsidP="007E1919">
      <w:pPr>
        <w:shd w:val="clear" w:color="auto" w:fill="FFFFFF"/>
        <w:jc w:val="both"/>
        <w:rPr>
          <w:rFonts w:ascii="Verdana" w:hAnsi="Verdana"/>
        </w:rPr>
      </w:pPr>
      <w:bookmarkStart w:id="118" w:name="do|ttII|caIII|ar13|al1|pa2"/>
      <w:bookmarkEnd w:id="118"/>
      <w:r>
        <w:rPr>
          <w:rStyle w:val="tpa1"/>
          <w:rFonts w:ascii="Verdana" w:hAnsi="Verdana"/>
        </w:rPr>
        <w:t>Dacă o astfel de întârziere depăşeşte 25 de zile calendaristice, cererea de ajutor sau cererea de plată este considerată inadmisibilă, iar beneficiarului nu i se acordă niciun ajutor sau sprijin.</w:t>
      </w:r>
    </w:p>
    <w:p w:rsidR="007E1919" w:rsidRDefault="007E1919" w:rsidP="007E1919">
      <w:pPr>
        <w:shd w:val="clear" w:color="auto" w:fill="FFFFFF"/>
        <w:jc w:val="both"/>
        <w:rPr>
          <w:rFonts w:ascii="Verdana" w:hAnsi="Verdana"/>
        </w:rPr>
      </w:pPr>
      <w:bookmarkStart w:id="119" w:name="do|ttII|caIII|ar13|al2"/>
      <w:r>
        <w:rPr>
          <w:rFonts w:ascii="Verdana" w:hAnsi="Verdana"/>
          <w:b/>
          <w:bCs/>
          <w:noProof/>
          <w:color w:val="333399"/>
        </w:rPr>
        <w:lastRenderedPageBreak/>
        <w:drawing>
          <wp:inline distT="0" distB="0" distL="0" distR="0" wp14:anchorId="481F9482" wp14:editId="7E912C65">
            <wp:extent cx="95250" cy="95250"/>
            <wp:effectExtent l="0" t="0" r="0" b="0"/>
            <wp:docPr id="1562" name="Picture 156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3|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Pr>
          <w:rStyle w:val="al1"/>
          <w:rFonts w:ascii="Verdana" w:hAnsi="Verdana"/>
        </w:rPr>
        <w:t>(2)</w:t>
      </w:r>
      <w:r>
        <w:rPr>
          <w:rStyle w:val="tal1"/>
          <w:rFonts w:ascii="Verdana" w:hAnsi="Verdana"/>
        </w:rPr>
        <w:t xml:space="preserve">Cu excepţia cazurilor de forţă majoră şi a circumstanţelor excepţionale menţionate la articolul 4, dacă beneficiarul schemelor prevăzute la articolele 46 şi 47 din Regulamentul (UE) nr. </w:t>
      </w:r>
      <w:hyperlink r:id="rId143" w:history="1">
        <w:r>
          <w:rPr>
            <w:rStyle w:val="Hyperlink"/>
            <w:rFonts w:ascii="Verdana" w:hAnsi="Verdana"/>
          </w:rPr>
          <w:t>1308/2013</w:t>
        </w:r>
      </w:hyperlink>
      <w:r>
        <w:rPr>
          <w:rStyle w:val="tal1"/>
          <w:rFonts w:ascii="Verdana" w:hAnsi="Verdana"/>
        </w:rPr>
        <w:t xml:space="preserve"> al Parlamentului European şi al Consiliului (</w:t>
      </w:r>
      <w:r>
        <w:rPr>
          <w:rStyle w:val="tal1"/>
          <w:rFonts w:ascii="Verdana" w:hAnsi="Verdana"/>
          <w:vertAlign w:val="superscript"/>
        </w:rPr>
        <w:t>1</w:t>
      </w:r>
      <w:r>
        <w:rPr>
          <w:rStyle w:val="tal1"/>
          <w:rFonts w:ascii="Verdana" w:hAnsi="Verdana"/>
        </w:rPr>
        <w:t xml:space="preserve">) care este supus, de asemenea, obligaţiilor în materie de ecocondiţionalitate în conformitate cu articolul 92 din Regulamentul (UE) nr. </w:t>
      </w:r>
      <w:hyperlink r:id="rId144" w:history="1">
        <w:r>
          <w:rPr>
            <w:rStyle w:val="Hyperlink"/>
            <w:rFonts w:ascii="Verdana" w:hAnsi="Verdana"/>
          </w:rPr>
          <w:t>1306/2013</w:t>
        </w:r>
      </w:hyperlink>
      <w:r>
        <w:rPr>
          <w:rStyle w:val="tal1"/>
          <w:rFonts w:ascii="Verdana" w:hAnsi="Verdana"/>
        </w:rPr>
        <w:t xml:space="preserve"> nu depune formularul cererii unice până la data limită menţionată la alineatul (1) primul paragraf din prezentul articol, se aplică o reducere de 1 % per zi lucrătoare. Reducerea maximă este limitată la 25 %. Procentajul de reducere se aplică întregului cuantum al plăţilor legate de măsurile în temeiul articolelor 46 şi 47 din Regulamentul (UE) nr. </w:t>
      </w:r>
      <w:hyperlink r:id="rId145" w:history="1">
        <w:r>
          <w:rPr>
            <w:rStyle w:val="Hyperlink"/>
            <w:rFonts w:ascii="Verdana" w:hAnsi="Verdana"/>
          </w:rPr>
          <w:t>1308/2013</w:t>
        </w:r>
      </w:hyperlink>
      <w:r>
        <w:rPr>
          <w:rStyle w:val="tal1"/>
          <w:rFonts w:ascii="Verdana" w:hAnsi="Verdana"/>
        </w:rPr>
        <w:t>, împărţit la 3 pentru restructurare şi conversie.</w:t>
      </w:r>
    </w:p>
    <w:p w:rsidR="007E1919" w:rsidRDefault="007E1919" w:rsidP="007E1919">
      <w:pPr>
        <w:shd w:val="clear" w:color="auto" w:fill="FFFFFF"/>
        <w:jc w:val="both"/>
        <w:rPr>
          <w:rFonts w:ascii="Verdana" w:hAnsi="Verdana"/>
        </w:rPr>
      </w:pPr>
      <w:bookmarkStart w:id="120" w:name="do|ttII|caIII|ar13|al2|pa1"/>
      <w:bookmarkEnd w:id="120"/>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146" w:history="1">
        <w:r>
          <w:rPr>
            <w:rStyle w:val="Hyperlink"/>
            <w:rFonts w:ascii="Verdana" w:hAnsi="Verdana"/>
          </w:rPr>
          <w:t>1308/2013</w:t>
        </w:r>
      </w:hyperlink>
      <w:r>
        <w:rPr>
          <w:rStyle w:val="tpa1"/>
          <w:rFonts w:ascii="Verdana" w:hAnsi="Verdana"/>
        </w:rPr>
        <w:t xml:space="preserve"> al Parlamentului European şi al Consiliului din 17 decembrie 2013 de instituire a unei organizări comune a pieţelor produselor agricole şi de abrogare a Regulamentelor (CEE) nr. </w:t>
      </w:r>
      <w:hyperlink r:id="rId147" w:history="1">
        <w:r>
          <w:rPr>
            <w:rStyle w:val="Hyperlink"/>
            <w:rFonts w:ascii="Verdana" w:hAnsi="Verdana"/>
          </w:rPr>
          <w:t>922/72</w:t>
        </w:r>
      </w:hyperlink>
      <w:r>
        <w:rPr>
          <w:rStyle w:val="tpa1"/>
          <w:rFonts w:ascii="Verdana" w:hAnsi="Verdana"/>
        </w:rPr>
        <w:t xml:space="preserve">, (CEE) nr. 234/79, (CE) nr. </w:t>
      </w:r>
      <w:hyperlink r:id="rId148" w:history="1">
        <w:r>
          <w:rPr>
            <w:rStyle w:val="Hyperlink"/>
            <w:rFonts w:ascii="Verdana" w:hAnsi="Verdana"/>
          </w:rPr>
          <w:t>1037/2001</w:t>
        </w:r>
      </w:hyperlink>
      <w:r>
        <w:rPr>
          <w:rStyle w:val="tpa1"/>
          <w:rFonts w:ascii="Verdana" w:hAnsi="Verdana"/>
        </w:rPr>
        <w:t xml:space="preserve"> şi (CE) nr. </w:t>
      </w:r>
      <w:hyperlink r:id="rId149" w:history="1">
        <w:r>
          <w:rPr>
            <w:rStyle w:val="Hyperlink"/>
            <w:rFonts w:ascii="Verdana" w:hAnsi="Verdana"/>
          </w:rPr>
          <w:t>1234/2007</w:t>
        </w:r>
      </w:hyperlink>
      <w:r>
        <w:rPr>
          <w:rStyle w:val="tpa1"/>
          <w:rFonts w:ascii="Verdana" w:hAnsi="Verdana"/>
        </w:rPr>
        <w:t xml:space="preserve"> ale Consiliului (JO L 347, 20.12.2013, p. 671).</w:t>
      </w:r>
    </w:p>
    <w:p w:rsidR="007E1919" w:rsidRDefault="007E1919" w:rsidP="007E1919">
      <w:pPr>
        <w:shd w:val="clear" w:color="auto" w:fill="FFFFFF"/>
        <w:jc w:val="both"/>
        <w:rPr>
          <w:rFonts w:ascii="Verdana" w:hAnsi="Verdana"/>
        </w:rPr>
      </w:pPr>
      <w:bookmarkStart w:id="121" w:name="do|ttII|caIII|ar13|al3"/>
      <w:r>
        <w:rPr>
          <w:rFonts w:ascii="Verdana" w:hAnsi="Verdana"/>
          <w:b/>
          <w:bCs/>
          <w:noProof/>
          <w:color w:val="333399"/>
        </w:rPr>
        <w:drawing>
          <wp:inline distT="0" distB="0" distL="0" distR="0" wp14:anchorId="2261117C" wp14:editId="00E88004">
            <wp:extent cx="95250" cy="95250"/>
            <wp:effectExtent l="0" t="0" r="0" b="0"/>
            <wp:docPr id="1561" name="Picture 156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3|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
      <w:r>
        <w:rPr>
          <w:rStyle w:val="al1"/>
          <w:rFonts w:ascii="Verdana" w:hAnsi="Verdana"/>
        </w:rPr>
        <w:t>(3)</w:t>
      </w:r>
      <w:r>
        <w:rPr>
          <w:rStyle w:val="tal1"/>
          <w:rFonts w:ascii="Verdana" w:hAnsi="Verdana"/>
        </w:rPr>
        <w:t xml:space="preserve">Cu excepţia cazurilor de forţă majoră şi a circumstanţelor excepţionale menţionate la articolul 4, depunerea unei modificări a cererii unice sau a cererii de plată după data limită pentru o astfel de depunere, stabilită de Comisie în temeiul articolului 78 litera (b) din Regulamentul (UE) nr. </w:t>
      </w:r>
      <w:hyperlink r:id="rId150" w:history="1">
        <w:r>
          <w:rPr>
            <w:rStyle w:val="Hyperlink"/>
            <w:rFonts w:ascii="Verdana" w:hAnsi="Verdana"/>
          </w:rPr>
          <w:t>1306/2013</w:t>
        </w:r>
      </w:hyperlink>
      <w:r>
        <w:rPr>
          <w:rStyle w:val="tal1"/>
          <w:rFonts w:ascii="Verdana" w:hAnsi="Verdana"/>
        </w:rPr>
        <w:t>, determină o reducere de 1 % pe zi lucrătoare a sumelor pentru utilizarea efectivă a parcelelor agricole în cauză.</w:t>
      </w:r>
    </w:p>
    <w:p w:rsidR="007E1919" w:rsidRDefault="007E1919" w:rsidP="007E1919">
      <w:pPr>
        <w:shd w:val="clear" w:color="auto" w:fill="FFFFFF"/>
        <w:jc w:val="both"/>
        <w:rPr>
          <w:rFonts w:ascii="Verdana" w:hAnsi="Verdana"/>
        </w:rPr>
      </w:pPr>
      <w:bookmarkStart w:id="122" w:name="do|ttII|caIII|ar13|al3|pa1"/>
      <w:bookmarkEnd w:id="122"/>
      <w:r>
        <w:rPr>
          <w:rStyle w:val="tpa1"/>
          <w:rFonts w:ascii="Verdana" w:hAnsi="Verdana"/>
        </w:rPr>
        <w:t>Modificările cererilor unice sau ale cererilor de plată sunt admisibile doar până la ultima dată posibilă pentru depunerea întârziată a cererilor unice sau a cererilor de plată, specificată la alineatul (1) paragraful al treilea. Totuşi, dacă data respectivă este anterioară datei limită pentru depunerea unei modificări a cererii unice sau a cererii de plată menţionate la primul paragraf al prezentului alineat sau este aceeaşi cu această dată, modificările cererii unice sau ale cererii de plată sunt considerate inadmisibile după data respectivă.</w:t>
      </w:r>
    </w:p>
    <w:p w:rsidR="007E1919" w:rsidRDefault="007E1919" w:rsidP="007E1919">
      <w:pPr>
        <w:shd w:val="clear" w:color="auto" w:fill="FFFFFF"/>
        <w:jc w:val="both"/>
        <w:rPr>
          <w:rFonts w:ascii="Verdana" w:hAnsi="Verdana"/>
        </w:rPr>
      </w:pPr>
      <w:bookmarkStart w:id="123" w:name="do|ttII|caIII|ar14"/>
      <w:r>
        <w:rPr>
          <w:rFonts w:ascii="Verdana" w:hAnsi="Verdana"/>
          <w:b/>
          <w:bCs/>
          <w:noProof/>
          <w:color w:val="333399"/>
        </w:rPr>
        <w:drawing>
          <wp:inline distT="0" distB="0" distL="0" distR="0" wp14:anchorId="7283D53E" wp14:editId="4698A9C7">
            <wp:extent cx="95250" cy="95250"/>
            <wp:effectExtent l="0" t="0" r="0" b="0"/>
            <wp:docPr id="1560" name="Picture 156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I|ar1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
      <w:r>
        <w:rPr>
          <w:rStyle w:val="ar1"/>
          <w:rFonts w:ascii="Verdana" w:hAnsi="Verdana"/>
        </w:rPr>
        <w:t>Art. 14:</w:t>
      </w:r>
      <w:r>
        <w:rPr>
          <w:rFonts w:ascii="Verdana" w:hAnsi="Verdana"/>
        </w:rPr>
        <w:t xml:space="preserve"> </w:t>
      </w:r>
      <w:r>
        <w:rPr>
          <w:rStyle w:val="tar1"/>
          <w:rFonts w:ascii="Verdana" w:hAnsi="Verdana"/>
        </w:rPr>
        <w:t>Depunerea întârziată a unei cereri referitoare la drepturile la plată</w:t>
      </w:r>
    </w:p>
    <w:p w:rsidR="007E1919" w:rsidRDefault="007E1919" w:rsidP="007E1919">
      <w:pPr>
        <w:shd w:val="clear" w:color="auto" w:fill="FFFFFF"/>
        <w:jc w:val="both"/>
        <w:rPr>
          <w:rFonts w:ascii="Verdana" w:hAnsi="Verdana"/>
        </w:rPr>
      </w:pPr>
      <w:bookmarkStart w:id="124" w:name="do|ttII|caIII|ar14|pa1"/>
      <w:bookmarkEnd w:id="124"/>
      <w:r>
        <w:rPr>
          <w:rStyle w:val="tpa1"/>
          <w:rFonts w:ascii="Verdana" w:hAnsi="Verdana"/>
        </w:rPr>
        <w:t xml:space="preserve">Cu excepţia cazurilor de forţă majoră şi a circumstanţelor excepţionale menţionate la articolul 4, depunerea unei cereri de alocare sau, după caz, de majorare a valorii drepturilor la plată după data limită stabilită în acest scop de Comisie în temeiul articolului 78 litera (b) din Regulamentul (UE) nr. </w:t>
      </w:r>
      <w:hyperlink r:id="rId151" w:history="1">
        <w:r>
          <w:rPr>
            <w:rStyle w:val="Hyperlink"/>
            <w:rFonts w:ascii="Verdana" w:hAnsi="Verdana"/>
          </w:rPr>
          <w:t>1306/2013</w:t>
        </w:r>
      </w:hyperlink>
      <w:r>
        <w:rPr>
          <w:rStyle w:val="tpa1"/>
          <w:rFonts w:ascii="Verdana" w:hAnsi="Verdana"/>
        </w:rPr>
        <w:t xml:space="preserve"> determină, în anul respectiv, o reducere de 3 % pe zi lucrătoare a sumelor care urmează să fie plătite beneficiarului în temeiul drepturilor la plată, sau, după caz, în temeiul majorării valorii drepturilor la plată care urmează să fie alocate beneficiarului.</w:t>
      </w:r>
    </w:p>
    <w:p w:rsidR="007E1919" w:rsidRDefault="007E1919" w:rsidP="007E1919">
      <w:pPr>
        <w:shd w:val="clear" w:color="auto" w:fill="FFFFFF"/>
        <w:jc w:val="both"/>
        <w:rPr>
          <w:rFonts w:ascii="Verdana" w:hAnsi="Verdana"/>
        </w:rPr>
      </w:pPr>
      <w:bookmarkStart w:id="125" w:name="do|ttII|caIII|ar14|pa2"/>
      <w:bookmarkEnd w:id="125"/>
      <w:r>
        <w:rPr>
          <w:rStyle w:val="tpa1"/>
          <w:rFonts w:ascii="Verdana" w:hAnsi="Verdana"/>
        </w:rPr>
        <w:t>În cazul în care întârzierea depăşeşte 25 de zile calendaristice, cererea este considerată inadmisibilă, iar beneficiarului nu i se alocă niciun drept la plată, sau, după caz, nicio majorare a valorii drepturilor la plată.</w:t>
      </w:r>
    </w:p>
    <w:p w:rsidR="007E1919" w:rsidRDefault="007E1919" w:rsidP="007E1919">
      <w:pPr>
        <w:shd w:val="clear" w:color="auto" w:fill="FFFFFF"/>
        <w:jc w:val="both"/>
        <w:rPr>
          <w:rFonts w:ascii="Verdana" w:hAnsi="Verdana"/>
        </w:rPr>
      </w:pPr>
      <w:bookmarkStart w:id="126" w:name="do|ttII|caIV"/>
      <w:r>
        <w:rPr>
          <w:rFonts w:ascii="Verdana" w:hAnsi="Verdana"/>
          <w:b/>
          <w:bCs/>
          <w:noProof/>
          <w:color w:val="333399"/>
        </w:rPr>
        <w:drawing>
          <wp:inline distT="0" distB="0" distL="0" distR="0" wp14:anchorId="69B61F37" wp14:editId="0AD87EB7">
            <wp:extent cx="95250" cy="95250"/>
            <wp:effectExtent l="0" t="0" r="0" b="0"/>
            <wp:docPr id="1559" name="Picture 155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6"/>
      <w:r>
        <w:rPr>
          <w:rStyle w:val="ca1"/>
          <w:rFonts w:ascii="Verdana" w:hAnsi="Verdana"/>
        </w:rPr>
        <w:t>CAPITOLUL IV:</w:t>
      </w:r>
      <w:r>
        <w:rPr>
          <w:rFonts w:ascii="Verdana" w:hAnsi="Verdana"/>
        </w:rPr>
        <w:t xml:space="preserve"> </w:t>
      </w:r>
      <w:r>
        <w:rPr>
          <w:rStyle w:val="tca1"/>
          <w:rFonts w:ascii="Verdana" w:hAnsi="Verdana"/>
        </w:rPr>
        <w:t xml:space="preserve">CALCULAREA AJUTOARELOR ŞI A SANCŢIUNILOR ADMINISTRATIVE LEGATE DE SCHEMELE DE PLĂŢI DIRECTE ŞI DE </w:t>
      </w:r>
      <w:r>
        <w:rPr>
          <w:rStyle w:val="tca1"/>
          <w:rFonts w:ascii="Verdana" w:hAnsi="Verdana"/>
        </w:rPr>
        <w:lastRenderedPageBreak/>
        <w:t>MĂSURILE DE DEZVOLTARE RURALĂ DIN DOMENIUL DE APLICARE AL SISTEMULUI INTEGRAT</w:t>
      </w:r>
    </w:p>
    <w:p w:rsidR="007E1919" w:rsidRDefault="007E1919" w:rsidP="007E1919">
      <w:pPr>
        <w:shd w:val="clear" w:color="auto" w:fill="FFFFFF"/>
        <w:jc w:val="both"/>
        <w:rPr>
          <w:rFonts w:ascii="Verdana" w:hAnsi="Verdana"/>
        </w:rPr>
      </w:pPr>
      <w:bookmarkStart w:id="127" w:name="do|ttII|caIV|si1"/>
      <w:r>
        <w:rPr>
          <w:rFonts w:ascii="Verdana" w:hAnsi="Verdana"/>
          <w:b/>
          <w:bCs/>
          <w:noProof/>
          <w:color w:val="333399"/>
        </w:rPr>
        <w:drawing>
          <wp:inline distT="0" distB="0" distL="0" distR="0" wp14:anchorId="2E81DE04" wp14:editId="472F0762">
            <wp:extent cx="95250" cy="95250"/>
            <wp:effectExtent l="0" t="0" r="0" b="0"/>
            <wp:docPr id="1558" name="Picture 155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7"/>
      <w:r>
        <w:rPr>
          <w:rStyle w:val="si1"/>
          <w:rFonts w:ascii="Verdana" w:hAnsi="Verdana"/>
        </w:rPr>
        <w:t>SECŢIUNEA 1:</w:t>
      </w:r>
      <w:r>
        <w:rPr>
          <w:rFonts w:ascii="Verdana" w:hAnsi="Verdana"/>
        </w:rPr>
        <w:t xml:space="preserve"> </w:t>
      </w:r>
      <w:r>
        <w:rPr>
          <w:rStyle w:val="tsi1"/>
          <w:rFonts w:ascii="Verdana" w:hAnsi="Verdana"/>
        </w:rPr>
        <w:t>Norme generale</w:t>
      </w:r>
    </w:p>
    <w:p w:rsidR="007E1919" w:rsidRDefault="007E1919" w:rsidP="007E1919">
      <w:pPr>
        <w:shd w:val="clear" w:color="auto" w:fill="FFFFFF"/>
        <w:jc w:val="both"/>
        <w:rPr>
          <w:rFonts w:ascii="Verdana" w:hAnsi="Verdana"/>
        </w:rPr>
      </w:pPr>
      <w:bookmarkStart w:id="128" w:name="do|ttII|caIV|si1|ar15"/>
      <w:r>
        <w:rPr>
          <w:rFonts w:ascii="Verdana" w:hAnsi="Verdana"/>
          <w:b/>
          <w:bCs/>
          <w:noProof/>
          <w:color w:val="333399"/>
        </w:rPr>
        <w:drawing>
          <wp:inline distT="0" distB="0" distL="0" distR="0" wp14:anchorId="723B22D3" wp14:editId="61B3EBE4">
            <wp:extent cx="95250" cy="95250"/>
            <wp:effectExtent l="0" t="0" r="0" b="0"/>
            <wp:docPr id="1557" name="Picture 155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1|ar15|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8"/>
      <w:r>
        <w:rPr>
          <w:rStyle w:val="ar1"/>
          <w:rFonts w:ascii="Verdana" w:hAnsi="Verdana"/>
        </w:rPr>
        <w:t>Art. 15:</w:t>
      </w:r>
      <w:r>
        <w:rPr>
          <w:rFonts w:ascii="Verdana" w:hAnsi="Verdana"/>
        </w:rPr>
        <w:t xml:space="preserve"> </w:t>
      </w:r>
      <w:r>
        <w:rPr>
          <w:rStyle w:val="tar1"/>
          <w:rFonts w:ascii="Verdana" w:hAnsi="Verdana"/>
        </w:rPr>
        <w:t>Excepţii de la aplicarea de sancţiuni administrative</w:t>
      </w:r>
    </w:p>
    <w:p w:rsidR="007E1919" w:rsidRDefault="007E1919" w:rsidP="007E1919">
      <w:pPr>
        <w:shd w:val="clear" w:color="auto" w:fill="FFFFFF"/>
        <w:jc w:val="both"/>
        <w:rPr>
          <w:rFonts w:ascii="Verdana" w:hAnsi="Verdana"/>
        </w:rPr>
      </w:pPr>
      <w:bookmarkStart w:id="129" w:name="do|ttII|caIV|si1|ar15|al1"/>
      <w:bookmarkEnd w:id="129"/>
      <w:r>
        <w:rPr>
          <w:rStyle w:val="al1"/>
          <w:rFonts w:ascii="Verdana" w:hAnsi="Verdana"/>
        </w:rPr>
        <w:t>(1)</w:t>
      </w:r>
      <w:r>
        <w:rPr>
          <w:rStyle w:val="tal1"/>
          <w:rFonts w:ascii="Verdana" w:hAnsi="Verdana"/>
        </w:rPr>
        <w:t>Sancţiunile administrative prevăzute în prezentul capitol nu se aplică în ceea ce priveşte partea cererii de ajutor sau a cererii de plată în legătură cu care beneficiarul informează în scris autoritatea competentă că cererea de ajutor sau cererea de plată este incorectă sau că a devenit incorectă după depunere, cu condiţia ca beneficiarul să nu fi fost informat cu privire la intenţia autorităţii competente de a efectua un control la faţa locului şi ca autoritatea să nu fi informat deja beneficiarul în legătură cu eventualele neconformităţi din cererea de ajutor sau din cererea de plată.</w:t>
      </w:r>
    </w:p>
    <w:p w:rsidR="007E1919" w:rsidRDefault="007E1919" w:rsidP="007E1919">
      <w:pPr>
        <w:shd w:val="clear" w:color="auto" w:fill="FFFFFF"/>
        <w:jc w:val="both"/>
        <w:rPr>
          <w:rFonts w:ascii="Verdana" w:hAnsi="Verdana"/>
        </w:rPr>
      </w:pPr>
      <w:bookmarkStart w:id="130" w:name="do|ttII|caIV|si1|ar15|al2"/>
      <w:bookmarkEnd w:id="130"/>
      <w:r>
        <w:rPr>
          <w:rStyle w:val="al1"/>
          <w:rFonts w:ascii="Verdana" w:hAnsi="Verdana"/>
        </w:rPr>
        <w:t>(2)</w:t>
      </w:r>
      <w:r>
        <w:rPr>
          <w:rStyle w:val="tal1"/>
          <w:rFonts w:ascii="Verdana" w:hAnsi="Verdana"/>
        </w:rPr>
        <w:t>Pe baza informaţiilor furnizate de beneficiar astfel cum se menţionează la alineatul (1), cererea de ajutor sau cererea de plată este modificată astfel încât să reflecte situaţia reală.</w:t>
      </w:r>
    </w:p>
    <w:p w:rsidR="007E1919" w:rsidRDefault="007E1919" w:rsidP="007E1919">
      <w:pPr>
        <w:shd w:val="clear" w:color="auto" w:fill="FFFFFF"/>
        <w:jc w:val="both"/>
        <w:rPr>
          <w:rFonts w:ascii="Verdana" w:hAnsi="Verdana"/>
        </w:rPr>
      </w:pPr>
      <w:bookmarkStart w:id="131" w:name="do|ttII|caIV|si1|ar16"/>
      <w:r>
        <w:rPr>
          <w:rFonts w:ascii="Verdana" w:hAnsi="Verdana"/>
          <w:b/>
          <w:bCs/>
          <w:noProof/>
          <w:color w:val="333399"/>
        </w:rPr>
        <w:drawing>
          <wp:inline distT="0" distB="0" distL="0" distR="0" wp14:anchorId="4E6D71C1" wp14:editId="57B1D07B">
            <wp:extent cx="95250" cy="95250"/>
            <wp:effectExtent l="0" t="0" r="0" b="0"/>
            <wp:docPr id="1556" name="Picture 155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1|ar16|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
      <w:r>
        <w:rPr>
          <w:rStyle w:val="ar1"/>
          <w:rFonts w:ascii="Verdana" w:hAnsi="Verdana"/>
        </w:rPr>
        <w:t>Art. 16:</w:t>
      </w:r>
      <w:r>
        <w:rPr>
          <w:rFonts w:ascii="Verdana" w:hAnsi="Verdana"/>
        </w:rPr>
        <w:t xml:space="preserve"> </w:t>
      </w:r>
      <w:r>
        <w:rPr>
          <w:rStyle w:val="tar1"/>
          <w:rFonts w:ascii="Verdana" w:hAnsi="Verdana"/>
        </w:rPr>
        <w:t>Nedeclararea tuturor suprafeţelor</w:t>
      </w:r>
    </w:p>
    <w:p w:rsidR="007E1919" w:rsidRDefault="007E1919" w:rsidP="007E1919">
      <w:pPr>
        <w:shd w:val="clear" w:color="auto" w:fill="FFFFFF"/>
        <w:jc w:val="both"/>
        <w:rPr>
          <w:rFonts w:ascii="Verdana" w:hAnsi="Verdana"/>
        </w:rPr>
      </w:pPr>
      <w:bookmarkStart w:id="132" w:name="do|ttII|caIV|si1|ar16|al1"/>
      <w:r>
        <w:rPr>
          <w:rFonts w:ascii="Verdana" w:hAnsi="Verdana"/>
          <w:b/>
          <w:bCs/>
          <w:noProof/>
          <w:color w:val="333399"/>
        </w:rPr>
        <w:drawing>
          <wp:inline distT="0" distB="0" distL="0" distR="0" wp14:anchorId="5B97D094" wp14:editId="6A29AC0F">
            <wp:extent cx="95250" cy="95250"/>
            <wp:effectExtent l="0" t="0" r="0" b="0"/>
            <wp:docPr id="1555" name="Picture 155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1|ar16|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2"/>
      <w:r>
        <w:rPr>
          <w:rStyle w:val="al1"/>
          <w:rFonts w:ascii="Verdana" w:hAnsi="Verdana"/>
        </w:rPr>
        <w:t>(1)</w:t>
      </w:r>
      <w:r>
        <w:rPr>
          <w:rStyle w:val="tal1"/>
          <w:rFonts w:ascii="Verdana" w:hAnsi="Verdana"/>
        </w:rPr>
        <w:t xml:space="preserve">Dacă, pentru un anumit an, un beneficiar nu declară toate parcelele agricole legate de suprafeţele menţionate la articolul 72 alineatul (1) din Regulamentul (UE) nr. </w:t>
      </w:r>
      <w:hyperlink r:id="rId152" w:history="1">
        <w:r>
          <w:rPr>
            <w:rStyle w:val="Hyperlink"/>
            <w:rFonts w:ascii="Verdana" w:hAnsi="Verdana"/>
          </w:rPr>
          <w:t>1306/2013</w:t>
        </w:r>
      </w:hyperlink>
      <w:r>
        <w:rPr>
          <w:rStyle w:val="tal1"/>
          <w:rFonts w:ascii="Verdana" w:hAnsi="Verdana"/>
        </w:rPr>
        <w:t>, iar diferenţa dintre suprafaţa totală declarată în cererea unică şi/sau în cererea de plată, pe de o parte, şi suprafaţa declarată plus suprafaţa totală nedeclarată a parcelelor, pe de altă parte, este mai mare de 3 % din suprafaţa declarată, cuantumul total al plăţilor directe pe suprafaţă şi/sau al sprijinului în cadrul măsurilor de sprijin pe suprafaţă care trebuie plătit beneficiarului în cauză pentru anul respectiv se reduce cu până la 3 % în funcţie de gravitatea omisiunii.</w:t>
      </w:r>
    </w:p>
    <w:p w:rsidR="007E1919" w:rsidRDefault="007E1919" w:rsidP="007E1919">
      <w:pPr>
        <w:shd w:val="clear" w:color="auto" w:fill="FFFFFF"/>
        <w:jc w:val="both"/>
        <w:rPr>
          <w:rFonts w:ascii="Verdana" w:hAnsi="Verdana"/>
        </w:rPr>
      </w:pPr>
      <w:bookmarkStart w:id="133" w:name="do|ttII|caIV|si1|ar16|al1|pa1"/>
      <w:bookmarkEnd w:id="133"/>
      <w:r>
        <w:rPr>
          <w:rStyle w:val="tpa1"/>
          <w:rFonts w:ascii="Verdana" w:hAnsi="Verdana"/>
        </w:rPr>
        <w:t>Sancţiunea calculată în conformitate cu primul paragraf se reduce cu cuantumul oricărei sancţiuni administrative aplicate în conformitate cu articolul 28 alineatul (2).</w:t>
      </w:r>
    </w:p>
    <w:p w:rsidR="007E1919" w:rsidRDefault="007E1919" w:rsidP="007E1919">
      <w:pPr>
        <w:shd w:val="clear" w:color="auto" w:fill="FFFFFF"/>
        <w:jc w:val="both"/>
        <w:rPr>
          <w:rFonts w:ascii="Verdana" w:hAnsi="Verdana"/>
        </w:rPr>
      </w:pPr>
      <w:bookmarkStart w:id="134" w:name="do|ttII|caIV|si1|ar16|al2"/>
      <w:bookmarkEnd w:id="134"/>
      <w:r>
        <w:rPr>
          <w:rStyle w:val="al1"/>
          <w:rFonts w:ascii="Verdana" w:hAnsi="Verdana"/>
        </w:rPr>
        <w:t>(2)</w:t>
      </w:r>
      <w:r>
        <w:rPr>
          <w:rStyle w:val="tal1"/>
          <w:rFonts w:ascii="Verdana" w:hAnsi="Verdana"/>
        </w:rPr>
        <w:t xml:space="preserve">De asemenea, alineatul (1) se aplică plăţilor legate de schemele prevăzute la articolele 46 şi 47 din Regulamentul (UE) nr. </w:t>
      </w:r>
      <w:hyperlink r:id="rId153" w:history="1">
        <w:r>
          <w:rPr>
            <w:rStyle w:val="Hyperlink"/>
            <w:rFonts w:ascii="Verdana" w:hAnsi="Verdana"/>
          </w:rPr>
          <w:t>1308/2013</w:t>
        </w:r>
      </w:hyperlink>
      <w:r>
        <w:rPr>
          <w:rStyle w:val="tal1"/>
          <w:rFonts w:ascii="Verdana" w:hAnsi="Verdana"/>
        </w:rPr>
        <w:t xml:space="preserve">, dacă beneficiarul trebuie să îndeplinească obligaţiile de ecocondiţionalitate în conformitate cu articolul 92 din Regulamentul (UE) nr. </w:t>
      </w:r>
      <w:hyperlink r:id="rId154" w:history="1">
        <w:r>
          <w:rPr>
            <w:rStyle w:val="Hyperlink"/>
            <w:rFonts w:ascii="Verdana" w:hAnsi="Verdana"/>
          </w:rPr>
          <w:t>1306/2013</w:t>
        </w:r>
      </w:hyperlink>
      <w:r>
        <w:rPr>
          <w:rStyle w:val="tal1"/>
          <w:rFonts w:ascii="Verdana" w:hAnsi="Verdana"/>
        </w:rPr>
        <w:t xml:space="preserve">. Procentajul de reducere se aplică întregului cuantum al plăţilor legate de măsurile în temeiul articolelor 46 şi 47 din Regulamentul (UE) nr. </w:t>
      </w:r>
      <w:hyperlink r:id="rId155" w:history="1">
        <w:r>
          <w:rPr>
            <w:rStyle w:val="Hyperlink"/>
            <w:rFonts w:ascii="Verdana" w:hAnsi="Verdana"/>
          </w:rPr>
          <w:t>1308/2013</w:t>
        </w:r>
      </w:hyperlink>
      <w:r>
        <w:rPr>
          <w:rStyle w:val="tal1"/>
          <w:rFonts w:ascii="Verdana" w:hAnsi="Verdana"/>
        </w:rPr>
        <w:t>, împărţit la 3 pentru restructurare şi conversie.</w:t>
      </w:r>
    </w:p>
    <w:p w:rsidR="007E1919" w:rsidRDefault="007E1919" w:rsidP="007E1919">
      <w:pPr>
        <w:shd w:val="clear" w:color="auto" w:fill="FFFFFF"/>
        <w:jc w:val="both"/>
        <w:rPr>
          <w:rFonts w:ascii="Verdana" w:hAnsi="Verdana"/>
        </w:rPr>
      </w:pPr>
      <w:bookmarkStart w:id="135" w:name="do|ttII|caIV|si1|ar16|al3"/>
      <w:bookmarkEnd w:id="135"/>
      <w:r>
        <w:rPr>
          <w:rStyle w:val="al1"/>
          <w:rFonts w:ascii="Verdana" w:hAnsi="Verdana"/>
        </w:rPr>
        <w:t>(3)</w:t>
      </w:r>
      <w:r>
        <w:rPr>
          <w:rStyle w:val="tal1"/>
          <w:rFonts w:ascii="Verdana" w:hAnsi="Verdana"/>
        </w:rPr>
        <w:t xml:space="preserve">Alineatul (1) nu se aplică plăţilor efectuate în cadrul schemei pentru micii fermieri prevăzute în titlul V din Regulamentul (UE) nr. </w:t>
      </w:r>
      <w:hyperlink r:id="rId156" w:history="1">
        <w:r>
          <w:rPr>
            <w:rStyle w:val="Hyperlink"/>
            <w:rFonts w:ascii="Verdana" w:hAnsi="Verdana"/>
          </w:rPr>
          <w:t>1307/2013</w:t>
        </w:r>
      </w:hyperlink>
      <w:r>
        <w:rPr>
          <w:rStyle w:val="tal1"/>
          <w:rFonts w:ascii="Verdana" w:hAnsi="Verdana"/>
        </w:rPr>
        <w:t>.</w:t>
      </w:r>
    </w:p>
    <w:p w:rsidR="007E1919" w:rsidRDefault="007E1919" w:rsidP="007E1919">
      <w:pPr>
        <w:shd w:val="clear" w:color="auto" w:fill="FFFFFF"/>
        <w:jc w:val="both"/>
        <w:rPr>
          <w:rFonts w:ascii="Verdana" w:hAnsi="Verdana"/>
        </w:rPr>
      </w:pPr>
      <w:bookmarkStart w:id="136" w:name="do|ttII|caIV|si2"/>
      <w:r>
        <w:rPr>
          <w:rFonts w:ascii="Verdana" w:hAnsi="Verdana"/>
          <w:b/>
          <w:bCs/>
          <w:noProof/>
          <w:color w:val="333399"/>
        </w:rPr>
        <w:drawing>
          <wp:inline distT="0" distB="0" distL="0" distR="0" wp14:anchorId="5BBAA3AC" wp14:editId="2225F0BA">
            <wp:extent cx="95250" cy="95250"/>
            <wp:effectExtent l="0" t="0" r="0" b="0"/>
            <wp:docPr id="1554" name="Picture 155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Pr>
          <w:rStyle w:val="si1"/>
          <w:rFonts w:ascii="Verdana" w:hAnsi="Verdana"/>
        </w:rPr>
        <w:t>SECŢIUNEA 2:</w:t>
      </w:r>
      <w:r>
        <w:rPr>
          <w:rFonts w:ascii="Verdana" w:hAnsi="Verdana"/>
        </w:rPr>
        <w:t xml:space="preserve"> </w:t>
      </w:r>
      <w:r>
        <w:rPr>
          <w:rStyle w:val="tsi1"/>
          <w:rFonts w:ascii="Verdana" w:hAnsi="Verdana"/>
        </w:rPr>
        <w:t>Schemele de ajutoare pe suprafaţă, cu excepţia plăţii pentru practicile agricole benefice pentru climă şi mediu, sau măsurile de sprijin pe suprafaţă</w:t>
      </w:r>
    </w:p>
    <w:p w:rsidR="007E1919" w:rsidRDefault="007E1919" w:rsidP="007E1919">
      <w:pPr>
        <w:shd w:val="clear" w:color="auto" w:fill="FFFFFF"/>
        <w:jc w:val="both"/>
        <w:rPr>
          <w:rFonts w:ascii="Verdana" w:hAnsi="Verdana"/>
        </w:rPr>
      </w:pPr>
      <w:bookmarkStart w:id="137" w:name="do|ttII|caIV|si2|ar17"/>
      <w:r>
        <w:rPr>
          <w:rFonts w:ascii="Verdana" w:hAnsi="Verdana"/>
          <w:b/>
          <w:bCs/>
          <w:noProof/>
          <w:color w:val="333399"/>
        </w:rPr>
        <w:drawing>
          <wp:inline distT="0" distB="0" distL="0" distR="0" wp14:anchorId="2490D0FC" wp14:editId="62AE1CFA">
            <wp:extent cx="95250" cy="95250"/>
            <wp:effectExtent l="0" t="0" r="0" b="0"/>
            <wp:docPr id="1553" name="Picture 155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7|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Pr>
          <w:rStyle w:val="ar1"/>
          <w:rFonts w:ascii="Verdana" w:hAnsi="Verdana"/>
        </w:rPr>
        <w:t>Art. 17:</w:t>
      </w:r>
      <w:r>
        <w:rPr>
          <w:rFonts w:ascii="Verdana" w:hAnsi="Verdana"/>
        </w:rPr>
        <w:t xml:space="preserve"> </w:t>
      </w:r>
      <w:r>
        <w:rPr>
          <w:rStyle w:val="tar1"/>
          <w:rFonts w:ascii="Verdana" w:hAnsi="Verdana"/>
        </w:rPr>
        <w:t>Principii generale</w:t>
      </w:r>
    </w:p>
    <w:p w:rsidR="007E1919" w:rsidRDefault="007E1919" w:rsidP="007E1919">
      <w:pPr>
        <w:shd w:val="clear" w:color="auto" w:fill="FFFFFF"/>
        <w:jc w:val="both"/>
        <w:rPr>
          <w:rFonts w:ascii="Verdana" w:hAnsi="Verdana"/>
        </w:rPr>
      </w:pPr>
      <w:bookmarkStart w:id="138" w:name="do|ttII|caIV|si2|ar17|al1"/>
      <w:r>
        <w:rPr>
          <w:rFonts w:ascii="Verdana" w:hAnsi="Verdana"/>
          <w:b/>
          <w:bCs/>
          <w:noProof/>
          <w:color w:val="333399"/>
        </w:rPr>
        <w:lastRenderedPageBreak/>
        <w:drawing>
          <wp:inline distT="0" distB="0" distL="0" distR="0" wp14:anchorId="4C9A7CF5" wp14:editId="5DB8B08C">
            <wp:extent cx="95250" cy="95250"/>
            <wp:effectExtent l="0" t="0" r="0" b="0"/>
            <wp:docPr id="1552" name="Picture 155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7|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8"/>
      <w:r>
        <w:rPr>
          <w:rStyle w:val="al1"/>
          <w:rFonts w:ascii="Verdana" w:hAnsi="Verdana"/>
        </w:rPr>
        <w:t>(1)</w:t>
      </w:r>
      <w:r>
        <w:rPr>
          <w:rStyle w:val="tal1"/>
          <w:rFonts w:ascii="Verdana" w:hAnsi="Verdana"/>
        </w:rPr>
        <w:t>În scopul aplicării dispoziţiilor prezentei secţiuni, se disting, după caz, următoarele grupe de culturi:</w:t>
      </w:r>
    </w:p>
    <w:p w:rsidR="007E1919" w:rsidRDefault="007E1919" w:rsidP="007E1919">
      <w:pPr>
        <w:shd w:val="clear" w:color="auto" w:fill="FFFFFF"/>
        <w:jc w:val="both"/>
        <w:rPr>
          <w:rFonts w:ascii="Verdana" w:hAnsi="Verdana"/>
        </w:rPr>
      </w:pPr>
      <w:bookmarkStart w:id="139" w:name="do|ttII|caIV|si2|ar17|al1|lia"/>
      <w:bookmarkEnd w:id="139"/>
      <w:r>
        <w:rPr>
          <w:rStyle w:val="li1"/>
          <w:rFonts w:ascii="Verdana" w:hAnsi="Verdana"/>
        </w:rPr>
        <w:t>a)</w:t>
      </w:r>
      <w:r>
        <w:rPr>
          <w:rStyle w:val="tli1"/>
          <w:rFonts w:ascii="Verdana" w:hAnsi="Verdana"/>
        </w:rPr>
        <w:t>suprafeţe declarate în scopul activării drepturilor la plată din cadrul schemei de plată de bază sau în scopul acordării plăţii unice pe suprafaţă;</w:t>
      </w:r>
    </w:p>
    <w:p w:rsidR="007E1919" w:rsidRDefault="007E1919" w:rsidP="007E1919">
      <w:pPr>
        <w:shd w:val="clear" w:color="auto" w:fill="FFFFFF"/>
        <w:jc w:val="both"/>
        <w:rPr>
          <w:rFonts w:ascii="Verdana" w:hAnsi="Verdana"/>
        </w:rPr>
      </w:pPr>
      <w:bookmarkStart w:id="140" w:name="do|ttII|caIV|si2|ar17|al1|lib"/>
      <w:bookmarkEnd w:id="140"/>
      <w:r>
        <w:rPr>
          <w:rStyle w:val="li1"/>
          <w:rFonts w:ascii="Verdana" w:hAnsi="Verdana"/>
        </w:rPr>
        <w:t>b)</w:t>
      </w:r>
      <w:r>
        <w:rPr>
          <w:rStyle w:val="tli1"/>
          <w:rFonts w:ascii="Verdana" w:hAnsi="Verdana"/>
        </w:rPr>
        <w:t>o grupă pentru fiecare dintre suprafeţele declarate în scopul aplicării oricărei alte scheme de ajutoare sau măsuri de sprijin pe suprafaţă, în cazul căreia este aplicabilă o rată a ajutorului sau a sprijinului diferită;</w:t>
      </w:r>
    </w:p>
    <w:p w:rsidR="007E1919" w:rsidRDefault="007E1919" w:rsidP="007E1919">
      <w:pPr>
        <w:shd w:val="clear" w:color="auto" w:fill="FFFFFF"/>
        <w:jc w:val="both"/>
        <w:rPr>
          <w:rFonts w:ascii="Verdana" w:hAnsi="Verdana"/>
        </w:rPr>
      </w:pPr>
      <w:bookmarkStart w:id="141" w:name="do|ttII|caIV|si2|ar17|al1|lic"/>
      <w:bookmarkEnd w:id="141"/>
      <w:r>
        <w:rPr>
          <w:rStyle w:val="li1"/>
          <w:rFonts w:ascii="Verdana" w:hAnsi="Verdana"/>
        </w:rPr>
        <w:t>c)</w:t>
      </w:r>
      <w:r>
        <w:rPr>
          <w:rStyle w:val="tli1"/>
          <w:rFonts w:ascii="Verdana" w:hAnsi="Verdana"/>
        </w:rPr>
        <w:t>suprafeţe declarate în cadrul rubricii "alte utilizări".</w:t>
      </w:r>
    </w:p>
    <w:p w:rsidR="007E1919" w:rsidRDefault="007E1919" w:rsidP="007E1919">
      <w:pPr>
        <w:shd w:val="clear" w:color="auto" w:fill="FFFFFF"/>
        <w:jc w:val="both"/>
        <w:rPr>
          <w:rFonts w:ascii="Verdana" w:hAnsi="Verdana"/>
        </w:rPr>
      </w:pPr>
      <w:bookmarkStart w:id="142" w:name="do|ttII|caIV|si2|ar17|al2"/>
      <w:bookmarkEnd w:id="142"/>
      <w:r>
        <w:rPr>
          <w:rStyle w:val="al1"/>
          <w:rFonts w:ascii="Verdana" w:hAnsi="Verdana"/>
        </w:rPr>
        <w:t>(2)</w:t>
      </w:r>
      <w:r>
        <w:rPr>
          <w:rStyle w:val="tal1"/>
          <w:rFonts w:ascii="Verdana" w:hAnsi="Verdana"/>
        </w:rPr>
        <w:t>În cazul în care aceeaşi suprafaţă serveşte drept bază pentru o cerere de ajutor şi/sau o cerere de plată în cadrul mai multor scheme de ajutoare sau măsuri de sprijin pe suprafaţă, suprafaţa respectivă este luată în considerare separat pentru fiecare dintre schemele de ajutoare sau măsurile de sprijin în cauză.</w:t>
      </w:r>
    </w:p>
    <w:p w:rsidR="007E1919" w:rsidRDefault="007E1919" w:rsidP="007E1919">
      <w:pPr>
        <w:shd w:val="clear" w:color="auto" w:fill="FFFFFF"/>
        <w:jc w:val="both"/>
        <w:rPr>
          <w:rFonts w:ascii="Verdana" w:hAnsi="Verdana"/>
        </w:rPr>
      </w:pPr>
      <w:bookmarkStart w:id="143" w:name="do|ttII|caIV|si2|ar18"/>
      <w:r>
        <w:rPr>
          <w:rFonts w:ascii="Verdana" w:hAnsi="Verdana"/>
          <w:b/>
          <w:bCs/>
          <w:noProof/>
          <w:color w:val="333399"/>
        </w:rPr>
        <w:drawing>
          <wp:inline distT="0" distB="0" distL="0" distR="0" wp14:anchorId="1159DA22" wp14:editId="3F11F3B6">
            <wp:extent cx="95250" cy="95250"/>
            <wp:effectExtent l="0" t="0" r="0" b="0"/>
            <wp:docPr id="1551" name="Picture 155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8|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
      <w:r>
        <w:rPr>
          <w:rStyle w:val="ar1"/>
          <w:rFonts w:ascii="Verdana" w:hAnsi="Verdana"/>
        </w:rPr>
        <w:t>Art. 18:</w:t>
      </w:r>
      <w:r>
        <w:rPr>
          <w:rFonts w:ascii="Verdana" w:hAnsi="Verdana"/>
        </w:rPr>
        <w:t xml:space="preserve"> </w:t>
      </w:r>
      <w:r>
        <w:rPr>
          <w:rStyle w:val="tar1"/>
          <w:rFonts w:ascii="Verdana" w:hAnsi="Verdana"/>
        </w:rPr>
        <w:t>Baza de calcul în ceea ce priveşte plăţile pe suprafaţă</w:t>
      </w:r>
    </w:p>
    <w:p w:rsidR="007E1919" w:rsidRDefault="007E1919" w:rsidP="007E1919">
      <w:pPr>
        <w:shd w:val="clear" w:color="auto" w:fill="FFFFFF"/>
        <w:jc w:val="both"/>
        <w:rPr>
          <w:rFonts w:ascii="Verdana" w:hAnsi="Verdana"/>
        </w:rPr>
      </w:pPr>
      <w:bookmarkStart w:id="144" w:name="do|ttII|caIV|si2|ar18|al1"/>
      <w:r>
        <w:rPr>
          <w:rFonts w:ascii="Verdana" w:hAnsi="Verdana"/>
          <w:b/>
          <w:bCs/>
          <w:noProof/>
          <w:color w:val="333399"/>
        </w:rPr>
        <w:drawing>
          <wp:inline distT="0" distB="0" distL="0" distR="0" wp14:anchorId="2EBF7126" wp14:editId="01648517">
            <wp:extent cx="95250" cy="95250"/>
            <wp:effectExtent l="0" t="0" r="0" b="0"/>
            <wp:docPr id="1550" name="Picture 155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8|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
      <w:r>
        <w:rPr>
          <w:rStyle w:val="al1"/>
          <w:rFonts w:ascii="Verdana" w:hAnsi="Verdana"/>
        </w:rPr>
        <w:t>(1)</w:t>
      </w:r>
      <w:r>
        <w:rPr>
          <w:rStyle w:val="tal1"/>
          <w:rFonts w:ascii="Verdana" w:hAnsi="Verdana"/>
        </w:rPr>
        <w:t>În ceea ce priveşte cererile de ajutor în cadrul schemei de plată de bază, al schemei pentru micii fermieri, al plăţii redistributive, al plăţii pentru zonele cu constrângeri naturale şi, după caz, al schemei pentru tinerii fermieri şi în cazurile în care statul membru aplică schema de plată de bază, se aplică următoarele:</w:t>
      </w:r>
    </w:p>
    <w:p w:rsidR="007E1919" w:rsidRDefault="007E1919" w:rsidP="007E1919">
      <w:pPr>
        <w:shd w:val="clear" w:color="auto" w:fill="FFFFFF"/>
        <w:jc w:val="both"/>
        <w:rPr>
          <w:rFonts w:ascii="Verdana" w:hAnsi="Verdana"/>
        </w:rPr>
      </w:pPr>
      <w:bookmarkStart w:id="145" w:name="do|ttII|caIV|si2|ar18|al1|lia"/>
      <w:bookmarkEnd w:id="145"/>
      <w:r>
        <w:rPr>
          <w:rStyle w:val="li1"/>
          <w:rFonts w:ascii="Verdana" w:hAnsi="Verdana"/>
        </w:rPr>
        <w:t>a)</w:t>
      </w:r>
      <w:r>
        <w:rPr>
          <w:rStyle w:val="tli1"/>
          <w:rFonts w:ascii="Verdana" w:hAnsi="Verdana"/>
        </w:rPr>
        <w:t>dacă numărul drepturilor la plată declarate depăşeşte numărul drepturilor la plată de care dispune beneficiarul, numărul drepturilor la plată declarate se reduce la numărul drepturilor la plată de care dispune beneficiarul;</w:t>
      </w:r>
    </w:p>
    <w:p w:rsidR="007E1919" w:rsidRDefault="007E1919" w:rsidP="007E1919">
      <w:pPr>
        <w:shd w:val="clear" w:color="auto" w:fill="FFFFFF"/>
        <w:jc w:val="both"/>
        <w:rPr>
          <w:rFonts w:ascii="Verdana" w:hAnsi="Verdana"/>
        </w:rPr>
      </w:pPr>
      <w:bookmarkStart w:id="146" w:name="do|ttII|caIV|si2|ar18|al1|lib"/>
      <w:r>
        <w:rPr>
          <w:rFonts w:ascii="Verdana" w:hAnsi="Verdana"/>
          <w:b/>
          <w:bCs/>
          <w:noProof/>
          <w:color w:val="333399"/>
        </w:rPr>
        <w:drawing>
          <wp:inline distT="0" distB="0" distL="0" distR="0" wp14:anchorId="0852855F" wp14:editId="60D341F6">
            <wp:extent cx="95250" cy="95250"/>
            <wp:effectExtent l="0" t="0" r="0" b="0"/>
            <wp:docPr id="1549" name="Picture 154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8|al1|lib|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
      <w:r>
        <w:rPr>
          <w:rStyle w:val="li1"/>
          <w:rFonts w:ascii="Verdana" w:hAnsi="Verdana"/>
        </w:rPr>
        <w:t>b)</w:t>
      </w:r>
      <w:r>
        <w:rPr>
          <w:rStyle w:val="tli1"/>
          <w:rFonts w:ascii="Verdana" w:hAnsi="Verdana"/>
        </w:rPr>
        <w:t>dacă există o diferenţă între numărul drepturilor la plată declarate şi suprafaţa declarată, suprafaţa declarată se ajustează în funcţie de cea mai redusă cifră.</w:t>
      </w:r>
    </w:p>
    <w:p w:rsidR="007E1919" w:rsidRDefault="007E1919" w:rsidP="007E1919">
      <w:pPr>
        <w:shd w:val="clear" w:color="auto" w:fill="FFFFFF"/>
        <w:jc w:val="both"/>
        <w:rPr>
          <w:rFonts w:ascii="Verdana" w:hAnsi="Verdana"/>
        </w:rPr>
      </w:pPr>
      <w:bookmarkStart w:id="147" w:name="do|ttII|caIV|si2|ar18|al1|lib|pa1"/>
      <w:bookmarkEnd w:id="147"/>
      <w:r>
        <w:rPr>
          <w:rStyle w:val="tpa1"/>
          <w:rFonts w:ascii="Verdana" w:hAnsi="Verdana"/>
        </w:rPr>
        <w:t>Prezentul alineat nu se aplică în primul an de alocare a drepturilor la plată.</w:t>
      </w:r>
    </w:p>
    <w:p w:rsidR="007E1919" w:rsidRDefault="007E1919" w:rsidP="007E1919">
      <w:pPr>
        <w:shd w:val="clear" w:color="auto" w:fill="FFFFFF"/>
        <w:jc w:val="both"/>
        <w:rPr>
          <w:rFonts w:ascii="Verdana" w:hAnsi="Verdana"/>
        </w:rPr>
      </w:pPr>
      <w:bookmarkStart w:id="148" w:name="do|ttII|caIV|si2|ar18|al2"/>
      <w:bookmarkEnd w:id="148"/>
      <w:r>
        <w:rPr>
          <w:rStyle w:val="al1"/>
          <w:rFonts w:ascii="Verdana" w:hAnsi="Verdana"/>
        </w:rPr>
        <w:t>(2)</w:t>
      </w:r>
      <w:r>
        <w:rPr>
          <w:rStyle w:val="tal1"/>
          <w:rFonts w:ascii="Verdana" w:hAnsi="Verdana"/>
        </w:rPr>
        <w:t xml:space="preserve">În ceea ce priveşte plata pentru tinerii fermieri şi dacă statul membru optează pentru metoda de plată prevăzută la articolul 50 alineatele (6), (7) şi (8) din Regulamentul (UE) nr. </w:t>
      </w:r>
      <w:hyperlink r:id="rId157" w:history="1">
        <w:r>
          <w:rPr>
            <w:rStyle w:val="Hyperlink"/>
            <w:rFonts w:ascii="Verdana" w:hAnsi="Verdana"/>
          </w:rPr>
          <w:t>1307/2013</w:t>
        </w:r>
      </w:hyperlink>
      <w:r>
        <w:rPr>
          <w:rStyle w:val="tal1"/>
          <w:rFonts w:ascii="Verdana" w:hAnsi="Verdana"/>
        </w:rPr>
        <w:t>, dacă suprafaţa declarată în cadrul schemei de plată de bază sau al schemei de plată unică pe suprafaţă depăşeşte limita stabilită de statul membru în conformitate cu articolul 50 alineatul (9) din regulamentul menţionat, suprafaţa declarată se reduce până la limita respectivă.</w:t>
      </w:r>
    </w:p>
    <w:p w:rsidR="007E1919" w:rsidRDefault="007E1919" w:rsidP="007E1919">
      <w:pPr>
        <w:shd w:val="clear" w:color="auto" w:fill="FFFFFF"/>
        <w:jc w:val="both"/>
        <w:rPr>
          <w:rFonts w:ascii="Verdana" w:hAnsi="Verdana"/>
        </w:rPr>
      </w:pPr>
      <w:bookmarkStart w:id="149" w:name="do|ttII|caIV|si2|ar18|al3"/>
      <w:bookmarkEnd w:id="149"/>
      <w:r>
        <w:rPr>
          <w:rStyle w:val="al1"/>
          <w:rFonts w:ascii="Verdana" w:hAnsi="Verdana"/>
        </w:rPr>
        <w:t>(3)</w:t>
      </w:r>
      <w:r>
        <w:rPr>
          <w:rStyle w:val="tal1"/>
          <w:rFonts w:ascii="Verdana" w:hAnsi="Verdana"/>
        </w:rPr>
        <w:t xml:space="preserve">În cazul plăţii redistributive, dacă suprafaţa declarată în cadrul schemei de plată de bază sau al schemei de plată unică pe suprafaţă depăşeşte limitele stabilite de statul membru în conformitate cu articolul 41 alineatul (4) din Regulamentul (UE) nr. </w:t>
      </w:r>
      <w:hyperlink r:id="rId158" w:history="1">
        <w:r>
          <w:rPr>
            <w:rStyle w:val="Hyperlink"/>
            <w:rFonts w:ascii="Verdana" w:hAnsi="Verdana"/>
          </w:rPr>
          <w:t>1307/2013</w:t>
        </w:r>
      </w:hyperlink>
      <w:r>
        <w:rPr>
          <w:rStyle w:val="tal1"/>
          <w:rFonts w:ascii="Verdana" w:hAnsi="Verdana"/>
        </w:rPr>
        <w:t>, suprafaţa declarată se reduce la limita respectivă.</w:t>
      </w:r>
    </w:p>
    <w:p w:rsidR="007E1919" w:rsidRDefault="007E1919" w:rsidP="007E1919">
      <w:pPr>
        <w:shd w:val="clear" w:color="auto" w:fill="FFFFFF"/>
        <w:jc w:val="both"/>
        <w:rPr>
          <w:rFonts w:ascii="Verdana" w:hAnsi="Verdana"/>
        </w:rPr>
      </w:pPr>
      <w:bookmarkStart w:id="150" w:name="do|ttII|caIV|si2|ar18|al4"/>
      <w:bookmarkEnd w:id="150"/>
      <w:r>
        <w:rPr>
          <w:rStyle w:val="al1"/>
          <w:rFonts w:ascii="Verdana" w:hAnsi="Verdana"/>
        </w:rPr>
        <w:t>(4)</w:t>
      </w:r>
      <w:r>
        <w:rPr>
          <w:rStyle w:val="tal1"/>
          <w:rFonts w:ascii="Verdana" w:hAnsi="Verdana"/>
        </w:rPr>
        <w:t xml:space="preserve">În ceea ce priveşte plata pentru zonele cu constrângeri naturale şi dacă statul membru optează pentru metoda de plată prevăzută la articolul 48 alineatul (4) din Regulamentul (UE) nr. </w:t>
      </w:r>
      <w:hyperlink r:id="rId159" w:history="1">
        <w:r>
          <w:rPr>
            <w:rStyle w:val="Hyperlink"/>
            <w:rFonts w:ascii="Verdana" w:hAnsi="Verdana"/>
          </w:rPr>
          <w:t>1307/2013</w:t>
        </w:r>
      </w:hyperlink>
      <w:r>
        <w:rPr>
          <w:rStyle w:val="tal1"/>
          <w:rFonts w:ascii="Verdana" w:hAnsi="Verdana"/>
        </w:rPr>
        <w:t xml:space="preserve">, dacă suprafaţa declarată în cadrul schemei de plată de bază sau al schemei de plată unică pe suprafaţă depăşeşte numărul maxim </w:t>
      </w:r>
      <w:r>
        <w:rPr>
          <w:rStyle w:val="tal1"/>
          <w:rFonts w:ascii="Verdana" w:hAnsi="Verdana"/>
        </w:rPr>
        <w:lastRenderedPageBreak/>
        <w:t>de hectare stabilit de statul membru, suprafaţa declarată se reduce până la numărul respectiv.</w:t>
      </w:r>
    </w:p>
    <w:p w:rsidR="007E1919" w:rsidRDefault="007E1919" w:rsidP="007E1919">
      <w:pPr>
        <w:shd w:val="clear" w:color="auto" w:fill="FFFFFF"/>
        <w:jc w:val="both"/>
        <w:rPr>
          <w:rFonts w:ascii="Verdana" w:hAnsi="Verdana"/>
        </w:rPr>
      </w:pPr>
      <w:bookmarkStart w:id="151" w:name="do|ttII|caIV|si2|ar18|al5"/>
      <w:bookmarkEnd w:id="151"/>
      <w:r>
        <w:rPr>
          <w:rStyle w:val="al1"/>
          <w:rFonts w:ascii="Verdana" w:hAnsi="Verdana"/>
        </w:rPr>
        <w:t>(5)</w:t>
      </w:r>
      <w:r>
        <w:rPr>
          <w:rStyle w:val="tal1"/>
          <w:rFonts w:ascii="Verdana" w:hAnsi="Verdana"/>
        </w:rPr>
        <w:t>În cazul cererilor de ajutor şi/sau al cererilor de plată în cadrul schemelor de ajutoare sau al măsurilor de sprijin pe suprafaţă, dacă se constată că suprafaţa determinată a unei grupe de culturi este mai mare decât suprafaţa declarată în cererea de ajutor, pentru calcularea ajutorului se utilizează suprafaţa declarată.</w:t>
      </w:r>
    </w:p>
    <w:p w:rsidR="007E1919" w:rsidRDefault="007E1919" w:rsidP="007E1919">
      <w:pPr>
        <w:shd w:val="clear" w:color="auto" w:fill="FFFFFF"/>
        <w:jc w:val="both"/>
        <w:rPr>
          <w:rFonts w:ascii="Verdana" w:hAnsi="Verdana"/>
        </w:rPr>
      </w:pPr>
      <w:bookmarkStart w:id="152" w:name="do|ttII|caIV|si2|ar18|al6"/>
      <w:r>
        <w:rPr>
          <w:rFonts w:ascii="Verdana" w:hAnsi="Verdana"/>
          <w:b/>
          <w:bCs/>
          <w:noProof/>
          <w:color w:val="333399"/>
        </w:rPr>
        <w:drawing>
          <wp:inline distT="0" distB="0" distL="0" distR="0" wp14:anchorId="23966568" wp14:editId="5BBCF948">
            <wp:extent cx="95250" cy="95250"/>
            <wp:effectExtent l="0" t="0" r="0" b="0"/>
            <wp:docPr id="1548" name="Picture 154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8|al6|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
      <w:r>
        <w:rPr>
          <w:rStyle w:val="al1"/>
          <w:rFonts w:ascii="Verdana" w:hAnsi="Verdana"/>
        </w:rPr>
        <w:t>(6)</w:t>
      </w:r>
      <w:r>
        <w:rPr>
          <w:rStyle w:val="tal1"/>
          <w:rFonts w:ascii="Verdana" w:hAnsi="Verdana"/>
        </w:rPr>
        <w:t>Fără a se aduce atingere sancţiunilor administrative în conformitate cu articolul 19, în cazul cererilor de ajutor şi/sau al cererilor de plată în cadrul schemelor de ajutoare sau al măsurilor de sprijin pe suprafaţă, dacă suprafaţa declarată este mai mare decât suprafaţa determinată pentru o grupă de culturi, astfel cum sunt menţionate la articolul 17 alineatul (1), ajutorul se calculează pe baza suprafeţei determinate pentru grupa de culturi în cauză.</w:t>
      </w:r>
    </w:p>
    <w:p w:rsidR="007E1919" w:rsidRDefault="007E1919" w:rsidP="007E1919">
      <w:pPr>
        <w:shd w:val="clear" w:color="auto" w:fill="FFFFFF"/>
        <w:jc w:val="both"/>
        <w:rPr>
          <w:rFonts w:ascii="Verdana" w:hAnsi="Verdana"/>
        </w:rPr>
      </w:pPr>
      <w:bookmarkStart w:id="153" w:name="do|ttII|caIV|si2|ar18|al6|pa1"/>
      <w:bookmarkEnd w:id="153"/>
      <w:r>
        <w:rPr>
          <w:rStyle w:val="tpa1"/>
          <w:rFonts w:ascii="Verdana" w:hAnsi="Verdana"/>
        </w:rPr>
        <w:t xml:space="preserve">Cu toate acestea, fără a se aduce atingere articolului 60 din Regulamentul (UE) nr. </w:t>
      </w:r>
      <w:hyperlink r:id="rId160" w:history="1">
        <w:r>
          <w:rPr>
            <w:rStyle w:val="Hyperlink"/>
            <w:rFonts w:ascii="Verdana" w:hAnsi="Verdana"/>
          </w:rPr>
          <w:t>1306/2013</w:t>
        </w:r>
      </w:hyperlink>
      <w:r>
        <w:rPr>
          <w:rStyle w:val="tpa1"/>
          <w:rFonts w:ascii="Verdana" w:hAnsi="Verdana"/>
        </w:rPr>
        <w:t xml:space="preserve">, dacă diferenţa dintre suprafaţa totală determinată şi suprafaţa totală declarată pentru plată în cadrul schemelor de ajutoare directe instituite în titlurile III, IV şi V din Regulamentul (UE) nr. </w:t>
      </w:r>
      <w:hyperlink r:id="rId161" w:history="1">
        <w:r>
          <w:rPr>
            <w:rStyle w:val="Hyperlink"/>
            <w:rFonts w:ascii="Verdana" w:hAnsi="Verdana"/>
          </w:rPr>
          <w:t>1307/2013</w:t>
        </w:r>
      </w:hyperlink>
      <w:r>
        <w:rPr>
          <w:rStyle w:val="tpa1"/>
          <w:rFonts w:ascii="Verdana" w:hAnsi="Verdana"/>
        </w:rPr>
        <w:t xml:space="preserve"> sau suprafaţa totală declarată pentru plată în cadrul unei măsuri de sprijin pe suprafaţă este mai mică sau egală cu 0,1 hectare, suprafaţa determinată este considerată egală cu suprafaţa declarată. Pentru acest calcul se iau în considerare doar supradeclarările suprafeţelor la nivelul unei grupe de culturi, astfel cum sunt menţionate la articolul 17 alineatul (1).</w:t>
      </w:r>
    </w:p>
    <w:p w:rsidR="007E1919" w:rsidRDefault="007E1919" w:rsidP="007E1919">
      <w:pPr>
        <w:shd w:val="clear" w:color="auto" w:fill="FFFFFF"/>
        <w:jc w:val="both"/>
        <w:rPr>
          <w:rFonts w:ascii="Verdana" w:hAnsi="Verdana"/>
        </w:rPr>
      </w:pPr>
      <w:bookmarkStart w:id="154" w:name="do|ttII|caIV|si2|ar18|al6|pa2"/>
      <w:bookmarkEnd w:id="154"/>
      <w:r>
        <w:rPr>
          <w:rStyle w:val="tpa1"/>
          <w:rFonts w:ascii="Verdana" w:hAnsi="Verdana"/>
        </w:rPr>
        <w:t>Al doilea paragraf nu se aplică dacă diferenţa reprezintă mai mult de 20 % din suprafaţa totală declarată pentru plăţi.</w:t>
      </w:r>
    </w:p>
    <w:p w:rsidR="007E1919" w:rsidRDefault="007E1919" w:rsidP="007E1919">
      <w:pPr>
        <w:shd w:val="clear" w:color="auto" w:fill="FFFFFF"/>
        <w:jc w:val="both"/>
        <w:rPr>
          <w:rFonts w:ascii="Verdana" w:hAnsi="Verdana"/>
        </w:rPr>
      </w:pPr>
      <w:bookmarkStart w:id="155" w:name="do|ttII|caIV|si2|ar18|al7"/>
      <w:bookmarkEnd w:id="155"/>
      <w:r>
        <w:rPr>
          <w:rStyle w:val="al1"/>
          <w:rFonts w:ascii="Verdana" w:hAnsi="Verdana"/>
        </w:rPr>
        <w:t>(7)</w:t>
      </w:r>
      <w:r>
        <w:rPr>
          <w:rStyle w:val="tal1"/>
          <w:rFonts w:ascii="Verdana" w:hAnsi="Verdana"/>
        </w:rPr>
        <w:t>În scopul calculării ajutoarelor în cadrul schemei de plată de bază, se ia în considerare media valorilor diferitelor drepturi la plată în funcţie de suprafaţa declarată respectivă.</w:t>
      </w:r>
    </w:p>
    <w:p w:rsidR="007E1919" w:rsidRDefault="007E1919" w:rsidP="007E1919">
      <w:pPr>
        <w:shd w:val="clear" w:color="auto" w:fill="FFFFFF"/>
        <w:jc w:val="both"/>
        <w:rPr>
          <w:rFonts w:ascii="Verdana" w:hAnsi="Verdana"/>
        </w:rPr>
      </w:pPr>
      <w:bookmarkStart w:id="156" w:name="do|ttII|caIV|si2|ar19"/>
      <w:r>
        <w:rPr>
          <w:rFonts w:ascii="Verdana" w:hAnsi="Verdana"/>
          <w:b/>
          <w:bCs/>
          <w:noProof/>
          <w:color w:val="333399"/>
        </w:rPr>
        <w:drawing>
          <wp:inline distT="0" distB="0" distL="0" distR="0" wp14:anchorId="7BB42954" wp14:editId="49A2641E">
            <wp:extent cx="95250" cy="95250"/>
            <wp:effectExtent l="0" t="0" r="0" b="0"/>
            <wp:docPr id="1547" name="Picture 154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9|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
      <w:r>
        <w:rPr>
          <w:rStyle w:val="ar1"/>
          <w:rFonts w:ascii="Verdana" w:hAnsi="Verdana"/>
        </w:rPr>
        <w:t>Art. 19:</w:t>
      </w:r>
      <w:r>
        <w:rPr>
          <w:rFonts w:ascii="Verdana" w:hAnsi="Verdana"/>
        </w:rPr>
        <w:t xml:space="preserve"> </w:t>
      </w:r>
      <w:r>
        <w:rPr>
          <w:rStyle w:val="tar1"/>
          <w:rFonts w:ascii="Verdana" w:hAnsi="Verdana"/>
        </w:rPr>
        <w:t>Sancţiuni administrative aplicabile în caz de supradeclarare</w:t>
      </w:r>
    </w:p>
    <w:p w:rsidR="007E1919" w:rsidRDefault="007E1919" w:rsidP="007E1919">
      <w:pPr>
        <w:shd w:val="clear" w:color="auto" w:fill="FFFFFF"/>
        <w:jc w:val="both"/>
        <w:rPr>
          <w:rFonts w:ascii="Verdana" w:hAnsi="Verdana"/>
        </w:rPr>
      </w:pPr>
      <w:bookmarkStart w:id="157" w:name="do|ttII|caIV|si2|ar19|al1"/>
      <w:r>
        <w:rPr>
          <w:rFonts w:ascii="Verdana" w:hAnsi="Verdana"/>
          <w:b/>
          <w:bCs/>
          <w:noProof/>
          <w:color w:val="333399"/>
        </w:rPr>
        <w:drawing>
          <wp:inline distT="0" distB="0" distL="0" distR="0" wp14:anchorId="75E79C40" wp14:editId="51623CC8">
            <wp:extent cx="95250" cy="95250"/>
            <wp:effectExtent l="0" t="0" r="0" b="0"/>
            <wp:docPr id="1546" name="Picture 154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19|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Pr>
          <w:rStyle w:val="al1"/>
          <w:rFonts w:ascii="Verdana" w:hAnsi="Verdana"/>
        </w:rPr>
        <w:t>(1)</w:t>
      </w:r>
      <w:r>
        <w:rPr>
          <w:rStyle w:val="tal1"/>
          <w:rFonts w:ascii="Verdana" w:hAnsi="Verdana"/>
        </w:rPr>
        <w:t>Dacă, în ceea ce priveşte o grupă de culturi, astfel cum se menţionează la articolul 17 alineatul (1), suprafaţa declarată în cadrul oricăror scheme de ajutoare sau măsuri de sprijin pe suprafaţă depăşeşte suprafaţa determinată în conformitate cu articolul 18, ajutorul se calculează pe baza suprafeţei determinate, din care se scade dublul diferenţei constatate, dacă această diferenţă depăşeşte 3 % sau două hectare, dar nu depăşeşte 20 % din suprafaţa determinată.</w:t>
      </w:r>
    </w:p>
    <w:p w:rsidR="007E1919" w:rsidRDefault="007E1919" w:rsidP="007E1919">
      <w:pPr>
        <w:shd w:val="clear" w:color="auto" w:fill="FFFFFF"/>
        <w:jc w:val="both"/>
        <w:rPr>
          <w:rFonts w:ascii="Verdana" w:hAnsi="Verdana"/>
        </w:rPr>
      </w:pPr>
      <w:bookmarkStart w:id="158" w:name="do|ttII|caIV|si2|ar19|al1|pa1"/>
      <w:bookmarkEnd w:id="158"/>
      <w:r>
        <w:rPr>
          <w:rStyle w:val="tpa1"/>
          <w:rFonts w:ascii="Verdana" w:hAnsi="Verdana"/>
        </w:rPr>
        <w:t>În cazul în care diferenţa depăşeşte 20 % din suprafaţa determinată, nu se acordă niciun ajutor sau sprijin pe suprafaţă pentru grupa de culturi în cauză.</w:t>
      </w:r>
    </w:p>
    <w:p w:rsidR="007E1919" w:rsidRDefault="007E1919" w:rsidP="007E1919">
      <w:pPr>
        <w:shd w:val="clear" w:color="auto" w:fill="FFFFFF"/>
        <w:jc w:val="both"/>
        <w:rPr>
          <w:rFonts w:ascii="Verdana" w:hAnsi="Verdana"/>
        </w:rPr>
      </w:pPr>
      <w:bookmarkStart w:id="159" w:name="do|ttII|caIV|si2|ar19|al2"/>
      <w:bookmarkEnd w:id="159"/>
      <w:r>
        <w:rPr>
          <w:rStyle w:val="al1"/>
          <w:rFonts w:ascii="Verdana" w:hAnsi="Verdana"/>
        </w:rPr>
        <w:t>(2)</w:t>
      </w:r>
      <w:r>
        <w:rPr>
          <w:rStyle w:val="tal1"/>
          <w:rFonts w:ascii="Verdana" w:hAnsi="Verdana"/>
        </w:rPr>
        <w:t>În cazul în care diferenţa depăşeşte 50 %, nu se acordă niciun ajutor sau sprijin pe suprafaţă pentru grupa de culturi în cauză. Mai mult, beneficiarul este supus unei sancţiuni suplimentare egale cu cuantumul ajutorului sau al sprijinului care corespunde diferenţei dintre suprafaţa declarată şi suprafaţa determinată în conformitate cu articolul 18.</w:t>
      </w:r>
    </w:p>
    <w:p w:rsidR="007E1919" w:rsidRDefault="007E1919" w:rsidP="007E1919">
      <w:pPr>
        <w:shd w:val="clear" w:color="auto" w:fill="FFFFFF"/>
        <w:jc w:val="both"/>
        <w:rPr>
          <w:rFonts w:ascii="Verdana" w:hAnsi="Verdana"/>
        </w:rPr>
      </w:pPr>
      <w:bookmarkStart w:id="160" w:name="do|ttII|caIV|si2|ar19|al3"/>
      <w:bookmarkEnd w:id="160"/>
      <w:r>
        <w:rPr>
          <w:rStyle w:val="al1"/>
          <w:rFonts w:ascii="Verdana" w:hAnsi="Verdana"/>
        </w:rPr>
        <w:lastRenderedPageBreak/>
        <w:t>(3)</w:t>
      </w:r>
      <w:r>
        <w:rPr>
          <w:rStyle w:val="tal1"/>
          <w:rFonts w:ascii="Verdana" w:hAnsi="Verdana"/>
        </w:rPr>
        <w:t xml:space="preserve">Dacă suma calculată în conformitate cu alineatele (1) şi (2) nu poate fi reţinută în totalitate în cei trei ani calendaristici care urmează anului calendaristic al constatării, în conformitate cu normele stabilite de Comisie în temeiul articolului 57 alineatul (2) din Regulamentul (UE) nr. </w:t>
      </w:r>
      <w:hyperlink r:id="rId162" w:history="1">
        <w:r>
          <w:rPr>
            <w:rStyle w:val="Hyperlink"/>
            <w:rFonts w:ascii="Verdana" w:hAnsi="Verdana"/>
          </w:rPr>
          <w:t>1306/2013</w:t>
        </w:r>
      </w:hyperlink>
      <w:r>
        <w:rPr>
          <w:rStyle w:val="tal1"/>
          <w:rFonts w:ascii="Verdana" w:hAnsi="Verdana"/>
        </w:rPr>
        <w:t>, soldul se anulează.</w:t>
      </w:r>
    </w:p>
    <w:p w:rsidR="007E1919" w:rsidRDefault="007E1919" w:rsidP="007E1919">
      <w:pPr>
        <w:shd w:val="clear" w:color="auto" w:fill="FFFFFF"/>
        <w:jc w:val="both"/>
        <w:rPr>
          <w:rFonts w:ascii="Verdana" w:hAnsi="Verdana"/>
        </w:rPr>
      </w:pPr>
      <w:bookmarkStart w:id="161" w:name="do|ttII|caIV|si2|ar20"/>
      <w:r>
        <w:rPr>
          <w:rFonts w:ascii="Verdana" w:hAnsi="Verdana"/>
          <w:b/>
          <w:bCs/>
          <w:noProof/>
          <w:color w:val="333399"/>
        </w:rPr>
        <w:drawing>
          <wp:inline distT="0" distB="0" distL="0" distR="0" wp14:anchorId="40C2B679" wp14:editId="08DF166E">
            <wp:extent cx="95250" cy="95250"/>
            <wp:effectExtent l="0" t="0" r="0" b="0"/>
            <wp:docPr id="1545" name="Picture 154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2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
      <w:r>
        <w:rPr>
          <w:rStyle w:val="ar1"/>
          <w:rFonts w:ascii="Verdana" w:hAnsi="Verdana"/>
        </w:rPr>
        <w:t>Art. 20:</w:t>
      </w:r>
      <w:r>
        <w:rPr>
          <w:rFonts w:ascii="Verdana" w:hAnsi="Verdana"/>
        </w:rPr>
        <w:t xml:space="preserve"> </w:t>
      </w:r>
      <w:r>
        <w:rPr>
          <w:rStyle w:val="tar1"/>
          <w:rFonts w:ascii="Verdana" w:hAnsi="Verdana"/>
        </w:rPr>
        <w:t>Sancţiuni administrative referitoare la ajutorul specific pentru cultura de bumbac</w:t>
      </w:r>
    </w:p>
    <w:p w:rsidR="007E1919" w:rsidRDefault="007E1919" w:rsidP="007E1919">
      <w:pPr>
        <w:shd w:val="clear" w:color="auto" w:fill="FFFFFF"/>
        <w:jc w:val="both"/>
        <w:rPr>
          <w:rFonts w:ascii="Verdana" w:hAnsi="Verdana"/>
        </w:rPr>
      </w:pPr>
      <w:bookmarkStart w:id="162" w:name="do|ttII|caIV|si2|ar20|pa1"/>
      <w:bookmarkEnd w:id="162"/>
      <w:r>
        <w:rPr>
          <w:rStyle w:val="tpa1"/>
          <w:rFonts w:ascii="Verdana" w:hAnsi="Verdana"/>
        </w:rPr>
        <w:t xml:space="preserve">Fără a se aduce atingere sancţiunilor administrative aplicabile în conformitate cu articolul 19 din prezentul regulament, dacă se constată că beneficiarul nu îndeplineşte obligaţiile care rezultă din articolul 61 alineatele (1) şi (2) din Regulamentul delegat (UE) nr. </w:t>
      </w:r>
      <w:hyperlink r:id="rId163" w:history="1">
        <w:r>
          <w:rPr>
            <w:rStyle w:val="Hyperlink"/>
            <w:rFonts w:ascii="Verdana" w:hAnsi="Verdana"/>
          </w:rPr>
          <w:t>639/2014</w:t>
        </w:r>
      </w:hyperlink>
      <w:r>
        <w:rPr>
          <w:rStyle w:val="tpa1"/>
          <w:rFonts w:ascii="Verdana" w:hAnsi="Verdana"/>
        </w:rPr>
        <w:t xml:space="preserve"> al Comisiei (</w:t>
      </w:r>
      <w:r>
        <w:rPr>
          <w:rStyle w:val="tpa1"/>
          <w:rFonts w:ascii="Verdana" w:hAnsi="Verdana"/>
          <w:vertAlign w:val="superscript"/>
        </w:rPr>
        <w:t>1</w:t>
      </w:r>
      <w:r>
        <w:rPr>
          <w:rStyle w:val="tpa1"/>
          <w:rFonts w:ascii="Verdana" w:hAnsi="Verdana"/>
        </w:rPr>
        <w:t xml:space="preserve">), beneficiarul îşi pierde dreptul la majorarea ajutorului prevăzută la articolul 60 alineatul (2) din Regulamentul (UE) nr. </w:t>
      </w:r>
      <w:hyperlink r:id="rId164" w:history="1">
        <w:r>
          <w:rPr>
            <w:rStyle w:val="Hyperlink"/>
            <w:rFonts w:ascii="Verdana" w:hAnsi="Verdana"/>
          </w:rPr>
          <w:t>1307/2013</w:t>
        </w:r>
      </w:hyperlink>
      <w:r>
        <w:rPr>
          <w:rStyle w:val="tpa1"/>
          <w:rFonts w:ascii="Verdana" w:hAnsi="Verdana"/>
        </w:rPr>
        <w:t xml:space="preserve">. Mai mult, ajutorul pentru cultura de bumbac per hectar eligibil în temeiul articolului 57 din Regulamentul (UE) nr. </w:t>
      </w:r>
      <w:hyperlink r:id="rId165" w:history="1">
        <w:r>
          <w:rPr>
            <w:rStyle w:val="Hyperlink"/>
            <w:rFonts w:ascii="Verdana" w:hAnsi="Verdana"/>
          </w:rPr>
          <w:t>1307/2013</w:t>
        </w:r>
      </w:hyperlink>
      <w:r>
        <w:rPr>
          <w:rStyle w:val="tpa1"/>
          <w:rFonts w:ascii="Verdana" w:hAnsi="Verdana"/>
        </w:rPr>
        <w:t xml:space="preserve"> se reduce cu cuantumul majorării care, în caz contrar, ar fi fost acordată beneficiarului în conformitate cu articolul 60 alineatul (2) din regulamentul menţionat.</w:t>
      </w:r>
    </w:p>
    <w:p w:rsidR="007E1919" w:rsidRDefault="007E1919" w:rsidP="007E1919">
      <w:pPr>
        <w:shd w:val="clear" w:color="auto" w:fill="FFFFFF"/>
        <w:jc w:val="both"/>
        <w:rPr>
          <w:rFonts w:ascii="Verdana" w:hAnsi="Verdana"/>
        </w:rPr>
      </w:pPr>
      <w:bookmarkStart w:id="163" w:name="do|ttII|caIV|si2|ar20|pa2"/>
      <w:bookmarkEnd w:id="163"/>
      <w:r>
        <w:rPr>
          <w:rStyle w:val="tpa1"/>
          <w:rFonts w:ascii="Verdana" w:hAnsi="Verdana"/>
        </w:rPr>
        <w:t>(</w:t>
      </w:r>
      <w:r>
        <w:rPr>
          <w:rStyle w:val="tpa1"/>
          <w:rFonts w:ascii="Verdana" w:hAnsi="Verdana"/>
          <w:vertAlign w:val="superscript"/>
        </w:rPr>
        <w:t>1</w:t>
      </w:r>
      <w:r>
        <w:rPr>
          <w:rStyle w:val="tpa1"/>
          <w:rFonts w:ascii="Verdana" w:hAnsi="Verdana"/>
        </w:rPr>
        <w:t xml:space="preserve">)Regulamentul delegat (UE) nr. </w:t>
      </w:r>
      <w:hyperlink r:id="rId166" w:history="1">
        <w:r>
          <w:rPr>
            <w:rStyle w:val="Hyperlink"/>
            <w:rFonts w:ascii="Verdana" w:hAnsi="Verdana"/>
          </w:rPr>
          <w:t>639/2014</w:t>
        </w:r>
      </w:hyperlink>
      <w:r>
        <w:rPr>
          <w:rStyle w:val="tpa1"/>
          <w:rFonts w:ascii="Verdana" w:hAnsi="Verdana"/>
        </w:rPr>
        <w:t xml:space="preserve"> al Comisiei din 11 martie 2014 de completare a Regulamentului (UE) nr. </w:t>
      </w:r>
      <w:hyperlink r:id="rId167" w:history="1">
        <w:r>
          <w:rPr>
            <w:rStyle w:val="Hyperlink"/>
            <w:rFonts w:ascii="Verdana" w:hAnsi="Verdana"/>
          </w:rPr>
          <w:t>1307/2013</w:t>
        </w:r>
      </w:hyperlink>
      <w:r>
        <w:rPr>
          <w:rStyle w:val="tpa1"/>
          <w:rFonts w:ascii="Verdana" w:hAnsi="Verdana"/>
        </w:rPr>
        <w:t xml:space="preserve"> al Parlamentului European şi al Consiliului de stabilire a unor norme privind plăţile directe acordate fermierilor prin scheme de sprijin în cadrul politicii agricole comune, precum şi de modificare a anexei X la regulamentul respectiv (a se vedea pagina 1 din prezentul Jurnal Oficial).</w:t>
      </w:r>
    </w:p>
    <w:p w:rsidR="007E1919" w:rsidRDefault="007E1919" w:rsidP="007E1919">
      <w:pPr>
        <w:shd w:val="clear" w:color="auto" w:fill="FFFFFF"/>
        <w:jc w:val="both"/>
        <w:rPr>
          <w:rFonts w:ascii="Verdana" w:hAnsi="Verdana"/>
        </w:rPr>
      </w:pPr>
      <w:bookmarkStart w:id="164" w:name="do|ttII|caIV|si2|ar21"/>
      <w:r>
        <w:rPr>
          <w:rFonts w:ascii="Verdana" w:hAnsi="Verdana"/>
          <w:b/>
          <w:bCs/>
          <w:noProof/>
          <w:color w:val="333399"/>
        </w:rPr>
        <w:drawing>
          <wp:inline distT="0" distB="0" distL="0" distR="0" wp14:anchorId="716C1E99" wp14:editId="5BDECCF7">
            <wp:extent cx="95250" cy="95250"/>
            <wp:effectExtent l="0" t="0" r="0" b="0"/>
            <wp:docPr id="1544" name="Picture 154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2|ar2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
      <w:r>
        <w:rPr>
          <w:rStyle w:val="ar1"/>
          <w:rFonts w:ascii="Verdana" w:hAnsi="Verdana"/>
        </w:rPr>
        <w:t>Art. 21:</w:t>
      </w:r>
      <w:r>
        <w:rPr>
          <w:rFonts w:ascii="Verdana" w:hAnsi="Verdana"/>
        </w:rPr>
        <w:t xml:space="preserve"> </w:t>
      </w:r>
      <w:r>
        <w:rPr>
          <w:rStyle w:val="tar1"/>
          <w:rFonts w:ascii="Verdana" w:hAnsi="Verdana"/>
        </w:rPr>
        <w:t xml:space="preserve">Sancţiuni administrative, altele decât supradeclarările suprafeţelor, referitoare la plăţile pentru tinerii fermieri în temeiul titlului III capitolul V din Regulamentul (UE) nr. </w:t>
      </w:r>
      <w:hyperlink r:id="rId168" w:history="1">
        <w:r>
          <w:rPr>
            <w:rStyle w:val="Hyperlink"/>
            <w:rFonts w:ascii="Verdana" w:hAnsi="Verdana"/>
          </w:rPr>
          <w:t>1307/2013</w:t>
        </w:r>
      </w:hyperlink>
    </w:p>
    <w:p w:rsidR="007E1919" w:rsidRDefault="007E1919" w:rsidP="007E1919">
      <w:pPr>
        <w:shd w:val="clear" w:color="auto" w:fill="FFFFFF"/>
        <w:jc w:val="both"/>
        <w:rPr>
          <w:rFonts w:ascii="Verdana" w:hAnsi="Verdana"/>
        </w:rPr>
      </w:pPr>
      <w:bookmarkStart w:id="165" w:name="do|ttII|caIV|si2|ar21|al1"/>
      <w:bookmarkEnd w:id="165"/>
      <w:r>
        <w:rPr>
          <w:rStyle w:val="al1"/>
          <w:rFonts w:ascii="Verdana" w:hAnsi="Verdana"/>
        </w:rPr>
        <w:t>(1)</w:t>
      </w:r>
      <w:r>
        <w:rPr>
          <w:rStyle w:val="tal1"/>
          <w:rFonts w:ascii="Verdana" w:hAnsi="Verdana"/>
        </w:rPr>
        <w:t xml:space="preserve">Fără a se aduce atingere sancţiunilor administrative aplicabile în conformitate cu articolul 19, dacă se constată că beneficiarul nu îndeplineşte obligaţiile menţionate la articolul 50 alineatul (2) din Regulamentul (UE) nr. </w:t>
      </w:r>
      <w:hyperlink r:id="rId169" w:history="1">
        <w:r>
          <w:rPr>
            <w:rStyle w:val="Hyperlink"/>
            <w:rFonts w:ascii="Verdana" w:hAnsi="Verdana"/>
          </w:rPr>
          <w:t>1307/2013</w:t>
        </w:r>
      </w:hyperlink>
      <w:r>
        <w:rPr>
          <w:rStyle w:val="tal1"/>
          <w:rFonts w:ascii="Verdana" w:hAnsi="Verdana"/>
        </w:rPr>
        <w:t xml:space="preserve"> şi la articolul 49 din Regulamentul delegat (UE) nr. </w:t>
      </w:r>
      <w:hyperlink r:id="rId170" w:history="1">
        <w:r>
          <w:rPr>
            <w:rStyle w:val="Hyperlink"/>
            <w:rFonts w:ascii="Verdana" w:hAnsi="Verdana"/>
          </w:rPr>
          <w:t>639/2014</w:t>
        </w:r>
      </w:hyperlink>
      <w:r>
        <w:rPr>
          <w:rStyle w:val="tal1"/>
          <w:rFonts w:ascii="Verdana" w:hAnsi="Verdana"/>
        </w:rPr>
        <w:t xml:space="preserve">, ajutorul pentru tinerii fermieri nu se plăteşte sau se retrage în întregime. Mai mult, dacă se constată că beneficiarul a furnizat dovezi false în scopul de a demonstra că şi-a îndeplinit obligaţiile, se aplică o sancţiune echivalentă cu 20 % din cuantumul pe care beneficiarul l-a primit sau l-ar fi primit, în caz contrar, ca plată pentru tinerii fermieri în temeiul articolului 50 alineatul (1) din Regulamentul (UE) nr. </w:t>
      </w:r>
      <w:hyperlink r:id="rId171" w:history="1">
        <w:r>
          <w:rPr>
            <w:rStyle w:val="Hyperlink"/>
            <w:rFonts w:ascii="Verdana" w:hAnsi="Verdana"/>
          </w:rPr>
          <w:t>1307/2013</w:t>
        </w:r>
      </w:hyperlink>
      <w:r>
        <w:rPr>
          <w:rStyle w:val="tal1"/>
          <w:rFonts w:ascii="Verdana" w:hAnsi="Verdana"/>
        </w:rPr>
        <w:t>.</w:t>
      </w:r>
    </w:p>
    <w:p w:rsidR="007E1919" w:rsidRDefault="007E1919" w:rsidP="007E1919">
      <w:pPr>
        <w:shd w:val="clear" w:color="auto" w:fill="FFFFFF"/>
        <w:jc w:val="both"/>
        <w:rPr>
          <w:rFonts w:ascii="Verdana" w:hAnsi="Verdana"/>
        </w:rPr>
      </w:pPr>
      <w:bookmarkStart w:id="166" w:name="do|ttII|caIV|si2|ar21|al2"/>
      <w:bookmarkEnd w:id="166"/>
      <w:r>
        <w:rPr>
          <w:rStyle w:val="al1"/>
          <w:rFonts w:ascii="Verdana" w:hAnsi="Verdana"/>
        </w:rPr>
        <w:t>(2)</w:t>
      </w:r>
      <w:r>
        <w:rPr>
          <w:rStyle w:val="tal1"/>
          <w:rFonts w:ascii="Verdana" w:hAnsi="Verdana"/>
        </w:rPr>
        <w:t xml:space="preserve">Dacă suma plăţilor necuvenite şi a sancţiunilor administrative menţionată la alineatul (1) nu poate fi reţinută în totalitate în cei trei ani calendaristici care urmează anului calendaristic al constatării, în conformitate cu normele stabilite de Comisie în temeiul articolului 57 alineatul (2) din Regulamentul (UE) nr. </w:t>
      </w:r>
      <w:hyperlink r:id="rId172" w:history="1">
        <w:r>
          <w:rPr>
            <w:rStyle w:val="Hyperlink"/>
            <w:rFonts w:ascii="Verdana" w:hAnsi="Verdana"/>
          </w:rPr>
          <w:t>1306/2013</w:t>
        </w:r>
      </w:hyperlink>
      <w:r>
        <w:rPr>
          <w:rStyle w:val="tal1"/>
          <w:rFonts w:ascii="Verdana" w:hAnsi="Verdana"/>
        </w:rPr>
        <w:t>, soldul se anulează.</w:t>
      </w:r>
    </w:p>
    <w:p w:rsidR="007E1919" w:rsidRDefault="007E1919" w:rsidP="007E1919">
      <w:pPr>
        <w:shd w:val="clear" w:color="auto" w:fill="FFFFFF"/>
        <w:jc w:val="both"/>
        <w:rPr>
          <w:rFonts w:ascii="Verdana" w:hAnsi="Verdana"/>
        </w:rPr>
      </w:pPr>
      <w:bookmarkStart w:id="167" w:name="do|ttII|caIV|si3"/>
      <w:r>
        <w:rPr>
          <w:rFonts w:ascii="Verdana" w:hAnsi="Verdana"/>
          <w:b/>
          <w:bCs/>
          <w:noProof/>
          <w:color w:val="333399"/>
        </w:rPr>
        <w:drawing>
          <wp:inline distT="0" distB="0" distL="0" distR="0" wp14:anchorId="0D6A0377" wp14:editId="371396A4">
            <wp:extent cx="95250" cy="95250"/>
            <wp:effectExtent l="0" t="0" r="0" b="0"/>
            <wp:docPr id="1543" name="Picture 154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
      <w:r>
        <w:rPr>
          <w:rStyle w:val="si1"/>
          <w:rFonts w:ascii="Verdana" w:hAnsi="Verdana"/>
        </w:rPr>
        <w:t>SECŢIUNEA 3:</w:t>
      </w:r>
      <w:r>
        <w:rPr>
          <w:rFonts w:ascii="Verdana" w:hAnsi="Verdana"/>
        </w:rPr>
        <w:t xml:space="preserve"> </w:t>
      </w:r>
      <w:r>
        <w:rPr>
          <w:rStyle w:val="tsi1"/>
          <w:rFonts w:ascii="Verdana" w:hAnsi="Verdana"/>
        </w:rPr>
        <w:t>Plata pentru practicile agricole benefice pentru climă şi mediu</w:t>
      </w:r>
    </w:p>
    <w:p w:rsidR="007E1919" w:rsidRDefault="007E1919" w:rsidP="007E1919">
      <w:pPr>
        <w:shd w:val="clear" w:color="auto" w:fill="FFFFFF"/>
        <w:jc w:val="both"/>
        <w:rPr>
          <w:rFonts w:ascii="Verdana" w:hAnsi="Verdana"/>
        </w:rPr>
      </w:pPr>
      <w:bookmarkStart w:id="168" w:name="do|ttII|caIV|si3|ar22"/>
      <w:r>
        <w:rPr>
          <w:rFonts w:ascii="Verdana" w:hAnsi="Verdana"/>
          <w:b/>
          <w:bCs/>
          <w:noProof/>
          <w:color w:val="333399"/>
        </w:rPr>
        <w:drawing>
          <wp:inline distT="0" distB="0" distL="0" distR="0" wp14:anchorId="0586E414" wp14:editId="22E88638">
            <wp:extent cx="95250" cy="95250"/>
            <wp:effectExtent l="0" t="0" r="0" b="0"/>
            <wp:docPr id="1542" name="Picture 154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
      <w:r>
        <w:rPr>
          <w:rStyle w:val="ar1"/>
          <w:rFonts w:ascii="Verdana" w:hAnsi="Verdana"/>
        </w:rPr>
        <w:t>Art. 22:</w:t>
      </w:r>
      <w:r>
        <w:rPr>
          <w:rFonts w:ascii="Verdana" w:hAnsi="Verdana"/>
        </w:rPr>
        <w:t xml:space="preserve"> </w:t>
      </w:r>
      <w:r>
        <w:rPr>
          <w:rStyle w:val="tar1"/>
          <w:rFonts w:ascii="Verdana" w:hAnsi="Verdana"/>
        </w:rPr>
        <w:t>Principii generale</w:t>
      </w:r>
    </w:p>
    <w:p w:rsidR="007E1919" w:rsidRDefault="007E1919" w:rsidP="007E1919">
      <w:pPr>
        <w:shd w:val="clear" w:color="auto" w:fill="FFFFFF"/>
        <w:jc w:val="both"/>
        <w:rPr>
          <w:rFonts w:ascii="Verdana" w:hAnsi="Verdana"/>
        </w:rPr>
      </w:pPr>
      <w:bookmarkStart w:id="169" w:name="do|ttII|caIV|si3|ar22|al1"/>
      <w:r>
        <w:rPr>
          <w:rFonts w:ascii="Verdana" w:hAnsi="Verdana"/>
          <w:b/>
          <w:bCs/>
          <w:noProof/>
          <w:color w:val="333399"/>
        </w:rPr>
        <w:lastRenderedPageBreak/>
        <w:drawing>
          <wp:inline distT="0" distB="0" distL="0" distR="0" wp14:anchorId="4D71D99A" wp14:editId="23B5B8D2">
            <wp:extent cx="95250" cy="95250"/>
            <wp:effectExtent l="0" t="0" r="0" b="0"/>
            <wp:docPr id="1541" name="Picture 154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2|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
      <w:r>
        <w:rPr>
          <w:rStyle w:val="al1"/>
          <w:rFonts w:ascii="Verdana" w:hAnsi="Verdana"/>
        </w:rPr>
        <w:t>(1)</w:t>
      </w:r>
      <w:r>
        <w:rPr>
          <w:rStyle w:val="tal1"/>
          <w:rFonts w:ascii="Verdana" w:hAnsi="Verdana"/>
        </w:rPr>
        <w:t>În scopul aplicării dispoziţiilor prezentei secţiuni, se disting, după caz, următoarele grupe de culturi:</w:t>
      </w:r>
    </w:p>
    <w:p w:rsidR="007E1919" w:rsidRDefault="007E1919" w:rsidP="007E1919">
      <w:pPr>
        <w:shd w:val="clear" w:color="auto" w:fill="FFFFFF"/>
        <w:jc w:val="both"/>
        <w:rPr>
          <w:rFonts w:ascii="Verdana" w:hAnsi="Verdana"/>
        </w:rPr>
      </w:pPr>
      <w:bookmarkStart w:id="170" w:name="do|ttII|caIV|si3|ar22|al1|lia"/>
      <w:bookmarkEnd w:id="170"/>
      <w:r>
        <w:rPr>
          <w:rStyle w:val="li1"/>
          <w:rFonts w:ascii="Verdana" w:hAnsi="Verdana"/>
        </w:rPr>
        <w:t>a)</w:t>
      </w:r>
      <w:r>
        <w:rPr>
          <w:rStyle w:val="tli1"/>
          <w:rFonts w:ascii="Verdana" w:hAnsi="Verdana"/>
        </w:rPr>
        <w:t xml:space="preserve">fiecare grup de suprafeţe declarat ca o anumită cultură, astfel cum se menţionează la articolul 44 alineatul (4) din Regulamentul (UE) nr. </w:t>
      </w:r>
      <w:hyperlink r:id="rId173" w:history="1">
        <w:r>
          <w:rPr>
            <w:rStyle w:val="Hyperlink"/>
            <w:rFonts w:ascii="Verdana" w:hAnsi="Verdana"/>
          </w:rPr>
          <w:t>1307/2013</w:t>
        </w:r>
      </w:hyperlink>
      <w:r>
        <w:rPr>
          <w:rStyle w:val="tli1"/>
          <w:rFonts w:ascii="Verdana" w:hAnsi="Verdana"/>
        </w:rPr>
        <w:t>;</w:t>
      </w:r>
    </w:p>
    <w:p w:rsidR="007E1919" w:rsidRDefault="007E1919" w:rsidP="007E1919">
      <w:pPr>
        <w:shd w:val="clear" w:color="auto" w:fill="FFFFFF"/>
        <w:jc w:val="both"/>
        <w:rPr>
          <w:rFonts w:ascii="Verdana" w:hAnsi="Verdana"/>
        </w:rPr>
      </w:pPr>
      <w:bookmarkStart w:id="171" w:name="do|ttII|caIV|si3|ar22|al1|lib"/>
      <w:bookmarkEnd w:id="171"/>
      <w:r>
        <w:rPr>
          <w:rStyle w:val="li1"/>
          <w:rFonts w:ascii="Verdana" w:hAnsi="Verdana"/>
        </w:rPr>
        <w:t>b)</w:t>
      </w:r>
      <w:r>
        <w:rPr>
          <w:rStyle w:val="tli1"/>
          <w:rFonts w:ascii="Verdana" w:hAnsi="Verdana"/>
        </w:rPr>
        <w:t xml:space="preserve">suprafeţele declarate păşuni permanente şi care sunt sensibile din punct de vedere ecologic, astfel cum se menţionează la articolul 45 alineatul (1) din Regulamentul (UE) nr. </w:t>
      </w:r>
      <w:hyperlink r:id="rId174" w:history="1">
        <w:r>
          <w:rPr>
            <w:rStyle w:val="Hyperlink"/>
            <w:rFonts w:ascii="Verdana" w:hAnsi="Verdana"/>
          </w:rPr>
          <w:t>1307/2013</w:t>
        </w:r>
      </w:hyperlink>
      <w:r>
        <w:rPr>
          <w:rStyle w:val="tli1"/>
          <w:rFonts w:ascii="Verdana" w:hAnsi="Verdana"/>
        </w:rPr>
        <w:t>;</w:t>
      </w:r>
    </w:p>
    <w:p w:rsidR="007E1919" w:rsidRDefault="007E1919" w:rsidP="007E1919">
      <w:pPr>
        <w:shd w:val="clear" w:color="auto" w:fill="FFFFFF"/>
        <w:jc w:val="both"/>
        <w:rPr>
          <w:rFonts w:ascii="Verdana" w:hAnsi="Verdana"/>
        </w:rPr>
      </w:pPr>
      <w:bookmarkStart w:id="172" w:name="do|ttII|caIV|si3|ar22|al1|lic"/>
      <w:bookmarkEnd w:id="172"/>
      <w:r>
        <w:rPr>
          <w:rStyle w:val="li1"/>
          <w:rFonts w:ascii="Verdana" w:hAnsi="Verdana"/>
        </w:rPr>
        <w:t>c)</w:t>
      </w:r>
      <w:r>
        <w:rPr>
          <w:rStyle w:val="tli1"/>
          <w:rFonts w:ascii="Verdana" w:hAnsi="Verdana"/>
        </w:rPr>
        <w:t>alte suprafeţe decât cele menţionate la litera (b), declarate păşuni permanente; şi</w:t>
      </w:r>
    </w:p>
    <w:p w:rsidR="007E1919" w:rsidRDefault="007E1919" w:rsidP="007E1919">
      <w:pPr>
        <w:shd w:val="clear" w:color="auto" w:fill="FFFFFF"/>
        <w:jc w:val="both"/>
        <w:rPr>
          <w:rFonts w:ascii="Verdana" w:hAnsi="Verdana"/>
        </w:rPr>
      </w:pPr>
      <w:bookmarkStart w:id="173" w:name="do|ttII|caIV|si3|ar22|al1|lid"/>
      <w:bookmarkEnd w:id="173"/>
      <w:r>
        <w:rPr>
          <w:rStyle w:val="li1"/>
          <w:rFonts w:ascii="Verdana" w:hAnsi="Verdana"/>
        </w:rPr>
        <w:t>d)</w:t>
      </w:r>
      <w:r>
        <w:rPr>
          <w:rStyle w:val="tli1"/>
          <w:rFonts w:ascii="Verdana" w:hAnsi="Verdana"/>
        </w:rPr>
        <w:t xml:space="preserve">suprafeţe declarate zonă de interes ecologic, astfel cum se menţionează la articolul 46 alineatul (1) din Regulamentul (UE) nr. </w:t>
      </w:r>
      <w:hyperlink r:id="rId175" w:history="1">
        <w:r>
          <w:rPr>
            <w:rStyle w:val="Hyperlink"/>
            <w:rFonts w:ascii="Verdana" w:hAnsi="Verdana"/>
          </w:rPr>
          <w:t>1307/2013</w:t>
        </w:r>
      </w:hyperlink>
      <w:r>
        <w:rPr>
          <w:rStyle w:val="tli1"/>
          <w:rFonts w:ascii="Verdana" w:hAnsi="Verdana"/>
        </w:rPr>
        <w:t>;</w:t>
      </w:r>
    </w:p>
    <w:p w:rsidR="007E1919" w:rsidRDefault="007E1919" w:rsidP="007E1919">
      <w:pPr>
        <w:shd w:val="clear" w:color="auto" w:fill="FFFFFF"/>
        <w:jc w:val="both"/>
        <w:rPr>
          <w:rFonts w:ascii="Verdana" w:hAnsi="Verdana"/>
        </w:rPr>
      </w:pPr>
      <w:bookmarkStart w:id="174" w:name="do|ttII|caIV|si3|ar22|al2"/>
      <w:bookmarkEnd w:id="174"/>
      <w:r>
        <w:rPr>
          <w:rStyle w:val="al1"/>
          <w:rFonts w:ascii="Verdana" w:hAnsi="Verdana"/>
        </w:rPr>
        <w:t>(2)</w:t>
      </w:r>
      <w:r>
        <w:rPr>
          <w:rStyle w:val="tal1"/>
          <w:rFonts w:ascii="Verdana" w:hAnsi="Verdana"/>
        </w:rPr>
        <w:t>Dacă aceeaşi suprafaţă este declarată pentru mai mult de o grupă de culturi, suprafaţa respectivă este luată în considerare separat pentru fiecare dintre aceste grupe de culturi.</w:t>
      </w:r>
    </w:p>
    <w:p w:rsidR="007E1919" w:rsidRDefault="007E1919" w:rsidP="007E1919">
      <w:pPr>
        <w:shd w:val="clear" w:color="auto" w:fill="FFFFFF"/>
        <w:jc w:val="both"/>
        <w:rPr>
          <w:rFonts w:ascii="Verdana" w:hAnsi="Verdana"/>
        </w:rPr>
      </w:pPr>
      <w:bookmarkStart w:id="175" w:name="do|ttII|caIV|si3|ar23"/>
      <w:r>
        <w:rPr>
          <w:rFonts w:ascii="Verdana" w:hAnsi="Verdana"/>
          <w:b/>
          <w:bCs/>
          <w:noProof/>
          <w:color w:val="333399"/>
        </w:rPr>
        <w:drawing>
          <wp:inline distT="0" distB="0" distL="0" distR="0" wp14:anchorId="0D801BE5" wp14:editId="06BADE3C">
            <wp:extent cx="95250" cy="95250"/>
            <wp:effectExtent l="0" t="0" r="0" b="0"/>
            <wp:docPr id="1540" name="Picture 154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Pr>
          <w:rStyle w:val="ar1"/>
          <w:rFonts w:ascii="Verdana" w:hAnsi="Verdana"/>
        </w:rPr>
        <w:t>Art. 23:</w:t>
      </w:r>
      <w:r>
        <w:rPr>
          <w:rFonts w:ascii="Verdana" w:hAnsi="Verdana"/>
        </w:rPr>
        <w:t xml:space="preserve"> </w:t>
      </w:r>
      <w:r>
        <w:rPr>
          <w:rStyle w:val="tar1"/>
          <w:rFonts w:ascii="Verdana" w:hAnsi="Verdana"/>
        </w:rPr>
        <w:t>Baza de calculare a plăţii pentru practicile agricole benefice pentru climă şi mediu în ceea ce priveşte hectarele eligibile declarate în cadrul schemei de plată de bază sau al schemei de plată unică pe suprafaţă</w:t>
      </w:r>
    </w:p>
    <w:p w:rsidR="007E1919" w:rsidRDefault="007E1919" w:rsidP="007E1919">
      <w:pPr>
        <w:shd w:val="clear" w:color="auto" w:fill="FFFFFF"/>
        <w:jc w:val="both"/>
        <w:rPr>
          <w:rFonts w:ascii="Verdana" w:hAnsi="Verdana"/>
        </w:rPr>
      </w:pPr>
      <w:bookmarkStart w:id="176" w:name="do|ttII|caIV|si3|ar23|al1"/>
      <w:r>
        <w:rPr>
          <w:rFonts w:ascii="Verdana" w:hAnsi="Verdana"/>
          <w:b/>
          <w:bCs/>
          <w:noProof/>
          <w:color w:val="333399"/>
        </w:rPr>
        <w:drawing>
          <wp:inline distT="0" distB="0" distL="0" distR="0" wp14:anchorId="49EC668F" wp14:editId="0D274FB9">
            <wp:extent cx="95250" cy="95250"/>
            <wp:effectExtent l="0" t="0" r="0" b="0"/>
            <wp:docPr id="1539" name="Picture 153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3|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
      <w:r>
        <w:rPr>
          <w:rStyle w:val="al1"/>
          <w:rFonts w:ascii="Verdana" w:hAnsi="Verdana"/>
        </w:rPr>
        <w:t>(1)</w:t>
      </w:r>
      <w:r>
        <w:rPr>
          <w:rStyle w:val="tal1"/>
          <w:rFonts w:ascii="Verdana" w:hAnsi="Verdana"/>
        </w:rPr>
        <w:t>În cazul în care statul membru aplică schema de plată de bază, se aplică următoarele:</w:t>
      </w:r>
    </w:p>
    <w:p w:rsidR="007E1919" w:rsidRDefault="007E1919" w:rsidP="007E1919">
      <w:pPr>
        <w:shd w:val="clear" w:color="auto" w:fill="FFFFFF"/>
        <w:jc w:val="both"/>
        <w:rPr>
          <w:rFonts w:ascii="Verdana" w:hAnsi="Verdana"/>
        </w:rPr>
      </w:pPr>
      <w:bookmarkStart w:id="177" w:name="do|ttII|caIV|si3|ar23|al1|lia"/>
      <w:bookmarkEnd w:id="177"/>
      <w:r>
        <w:rPr>
          <w:rStyle w:val="li1"/>
          <w:rFonts w:ascii="Verdana" w:hAnsi="Verdana"/>
        </w:rPr>
        <w:t>a)</w:t>
      </w:r>
      <w:r>
        <w:rPr>
          <w:rStyle w:val="tli1"/>
          <w:rFonts w:ascii="Verdana" w:hAnsi="Verdana"/>
        </w:rPr>
        <w:t>dacă numărul drepturilor la plată declarate depăşeşte numărul drepturilor la plată de care dispune beneficiarul, numărul drepturilor la plată declarate se reduce la numărul drepturilor la plată de care dispune beneficiarul;</w:t>
      </w:r>
    </w:p>
    <w:p w:rsidR="007E1919" w:rsidRDefault="007E1919" w:rsidP="007E1919">
      <w:pPr>
        <w:shd w:val="clear" w:color="auto" w:fill="FFFFFF"/>
        <w:jc w:val="both"/>
        <w:rPr>
          <w:rFonts w:ascii="Verdana" w:hAnsi="Verdana"/>
        </w:rPr>
      </w:pPr>
      <w:bookmarkStart w:id="178" w:name="do|ttII|caIV|si3|ar23|al1|lib"/>
      <w:bookmarkEnd w:id="178"/>
      <w:r>
        <w:rPr>
          <w:rStyle w:val="li1"/>
          <w:rFonts w:ascii="Verdana" w:hAnsi="Verdana"/>
        </w:rPr>
        <w:t>b)</w:t>
      </w:r>
      <w:r>
        <w:rPr>
          <w:rStyle w:val="tli1"/>
          <w:rFonts w:ascii="Verdana" w:hAnsi="Verdana"/>
        </w:rPr>
        <w:t>dacă există o diferenţă între numărul drepturilor la plată declarate şi suprafaţa declarată, suprafaţa declarată se ajustează în funcţie de cea mai redusă cifră.</w:t>
      </w:r>
    </w:p>
    <w:p w:rsidR="007E1919" w:rsidRDefault="007E1919" w:rsidP="007E1919">
      <w:pPr>
        <w:shd w:val="clear" w:color="auto" w:fill="FFFFFF"/>
        <w:jc w:val="both"/>
        <w:rPr>
          <w:rFonts w:ascii="Verdana" w:hAnsi="Verdana"/>
        </w:rPr>
      </w:pPr>
      <w:bookmarkStart w:id="179" w:name="do|ttII|caIV|si3|ar23|al2"/>
      <w:r>
        <w:rPr>
          <w:rFonts w:ascii="Verdana" w:hAnsi="Verdana"/>
          <w:b/>
          <w:bCs/>
          <w:noProof/>
          <w:color w:val="333399"/>
        </w:rPr>
        <w:drawing>
          <wp:inline distT="0" distB="0" distL="0" distR="0" wp14:anchorId="382A2288" wp14:editId="437B8955">
            <wp:extent cx="95250" cy="95250"/>
            <wp:effectExtent l="0" t="0" r="0" b="0"/>
            <wp:docPr id="1538" name="Picture 153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3|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
      <w:r>
        <w:rPr>
          <w:rStyle w:val="al1"/>
          <w:rFonts w:ascii="Verdana" w:hAnsi="Verdana"/>
        </w:rPr>
        <w:t>(2)</w:t>
      </w:r>
      <w:r>
        <w:rPr>
          <w:rStyle w:val="tal1"/>
          <w:rFonts w:ascii="Verdana" w:hAnsi="Verdana"/>
        </w:rPr>
        <w:t>Fără a se aduce atingere sancţiunilor administrative aplicabile în conformitate cu articolul 28, dacă suprafaţa declarată într-o cerere unică pentru plata de bază sau pentru plata unică pe suprafaţă depăşeşte suprafaţa determinată, suprafaţa determinată este utilizată pentru calcularea plăţii de ecologizare pentru practicile agricole benefice pentru climă şi mediu, denumită în continuare "plata de ecologizare".</w:t>
      </w:r>
    </w:p>
    <w:p w:rsidR="007E1919" w:rsidRDefault="007E1919" w:rsidP="007E1919">
      <w:pPr>
        <w:shd w:val="clear" w:color="auto" w:fill="FFFFFF"/>
        <w:jc w:val="both"/>
        <w:rPr>
          <w:rFonts w:ascii="Verdana" w:hAnsi="Verdana"/>
        </w:rPr>
      </w:pPr>
      <w:bookmarkStart w:id="180" w:name="do|ttII|caIV|si3|ar23|al2|pa1"/>
      <w:bookmarkEnd w:id="180"/>
      <w:r>
        <w:rPr>
          <w:rStyle w:val="tpa1"/>
          <w:rFonts w:ascii="Verdana" w:hAnsi="Verdana"/>
        </w:rPr>
        <w:t>Totuşi, dacă se constată că suprafaţa determinată pentru schema de plată de bază sau pentru schema de plată unică pe suprafaţă este mai mare decât cea declarată în cererea de ajutor, pentru calcularea plăţii de ecologizare se utilizează suprafaţa declarată.</w:t>
      </w:r>
    </w:p>
    <w:p w:rsidR="007E1919" w:rsidRDefault="007E1919" w:rsidP="007E1919">
      <w:pPr>
        <w:shd w:val="clear" w:color="auto" w:fill="FFFFFF"/>
        <w:jc w:val="both"/>
        <w:rPr>
          <w:rFonts w:ascii="Verdana" w:hAnsi="Verdana"/>
        </w:rPr>
      </w:pPr>
      <w:bookmarkStart w:id="181" w:name="do|ttII|caIV|si3|ar24"/>
      <w:r>
        <w:rPr>
          <w:rFonts w:ascii="Verdana" w:hAnsi="Verdana"/>
          <w:b/>
          <w:bCs/>
          <w:noProof/>
          <w:color w:val="333399"/>
        </w:rPr>
        <w:drawing>
          <wp:inline distT="0" distB="0" distL="0" distR="0" wp14:anchorId="7550581E" wp14:editId="265179BA">
            <wp:extent cx="95250" cy="95250"/>
            <wp:effectExtent l="0" t="0" r="0" b="0"/>
            <wp:docPr id="1537" name="Picture 153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
      <w:r>
        <w:rPr>
          <w:rStyle w:val="ar1"/>
          <w:rFonts w:ascii="Verdana" w:hAnsi="Verdana"/>
        </w:rPr>
        <w:t>Art. 24:</w:t>
      </w:r>
      <w:r>
        <w:rPr>
          <w:rFonts w:ascii="Verdana" w:hAnsi="Verdana"/>
        </w:rPr>
        <w:t xml:space="preserve"> </w:t>
      </w:r>
      <w:r>
        <w:rPr>
          <w:rStyle w:val="tar1"/>
          <w:rFonts w:ascii="Verdana" w:hAnsi="Verdana"/>
        </w:rPr>
        <w:t>Reducerea plăţii de ecologizare în cazul nerespectării diversificării culturilor</w:t>
      </w:r>
    </w:p>
    <w:p w:rsidR="007E1919" w:rsidRDefault="007E1919" w:rsidP="007E1919">
      <w:pPr>
        <w:shd w:val="clear" w:color="auto" w:fill="FFFFFF"/>
        <w:jc w:val="both"/>
        <w:rPr>
          <w:rFonts w:ascii="Verdana" w:hAnsi="Verdana"/>
        </w:rPr>
      </w:pPr>
      <w:bookmarkStart w:id="182" w:name="do|ttII|caIV|si3|ar24|al1"/>
      <w:r>
        <w:rPr>
          <w:rFonts w:ascii="Verdana" w:hAnsi="Verdana"/>
          <w:b/>
          <w:bCs/>
          <w:noProof/>
          <w:color w:val="333399"/>
        </w:rPr>
        <w:drawing>
          <wp:inline distT="0" distB="0" distL="0" distR="0" wp14:anchorId="1EB78DBE" wp14:editId="02C57C35">
            <wp:extent cx="95250" cy="95250"/>
            <wp:effectExtent l="0" t="0" r="0" b="0"/>
            <wp:docPr id="1536" name="Picture 153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4|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
      <w:r>
        <w:rPr>
          <w:rStyle w:val="al1"/>
          <w:rFonts w:ascii="Verdana" w:hAnsi="Verdana"/>
        </w:rPr>
        <w:t>(1)</w:t>
      </w:r>
      <w:r>
        <w:rPr>
          <w:rStyle w:val="tal1"/>
          <w:rFonts w:ascii="Verdana" w:hAnsi="Verdana"/>
        </w:rPr>
        <w:t xml:space="preserve">Dacă, în conformitate cu articolul 44 din Regulamentul (UE) nr. </w:t>
      </w:r>
      <w:hyperlink r:id="rId176" w:history="1">
        <w:r>
          <w:rPr>
            <w:rStyle w:val="Hyperlink"/>
            <w:rFonts w:ascii="Verdana" w:hAnsi="Verdana"/>
          </w:rPr>
          <w:t>1307/2013</w:t>
        </w:r>
      </w:hyperlink>
      <w:r>
        <w:rPr>
          <w:rStyle w:val="tal1"/>
          <w:rFonts w:ascii="Verdana" w:hAnsi="Verdana"/>
        </w:rPr>
        <w:t xml:space="preserve">, cultura principală nu trebuie să acopere mai mult de 75 % din suprafaţa totală de </w:t>
      </w:r>
      <w:r>
        <w:rPr>
          <w:rStyle w:val="tal1"/>
          <w:rFonts w:ascii="Verdana" w:hAnsi="Verdana"/>
        </w:rPr>
        <w:lastRenderedPageBreak/>
        <w:t>teren arabil, dar suprafaţa care a fost determinată pentru grupa de culturi principală acoperă mai mult de 75 %, suprafaţa de utilizat pentru calcularea plăţii de ecologizare în conformitate cu articolul 23 din prezentul regulament se reduce cu 50 % din suprafaţa totală de teren arabil determinată, înmulţită cu procentajul de diferenţă.</w:t>
      </w:r>
    </w:p>
    <w:p w:rsidR="007E1919" w:rsidRDefault="007E1919" w:rsidP="007E1919">
      <w:pPr>
        <w:shd w:val="clear" w:color="auto" w:fill="FFFFFF"/>
        <w:jc w:val="both"/>
        <w:rPr>
          <w:rFonts w:ascii="Verdana" w:hAnsi="Verdana"/>
        </w:rPr>
      </w:pPr>
      <w:bookmarkStart w:id="183" w:name="do|ttII|caIV|si3|ar24|al1|pa1"/>
      <w:bookmarkEnd w:id="183"/>
      <w:r>
        <w:rPr>
          <w:rStyle w:val="tpa1"/>
          <w:rFonts w:ascii="Verdana" w:hAnsi="Verdana"/>
        </w:rPr>
        <w:t>Procentajul de diferenţă menţionat la primul paragraf este proporţia reprezentată de suprafaţa principalei grupe de culturi care depăşeşte 75 % din terenul arabil total determinat în suprafaţa totală impusă pentru celelalte grupe de culturi.</w:t>
      </w:r>
    </w:p>
    <w:p w:rsidR="007E1919" w:rsidRDefault="007E1919" w:rsidP="007E1919">
      <w:pPr>
        <w:shd w:val="clear" w:color="auto" w:fill="FFFFFF"/>
        <w:jc w:val="both"/>
        <w:rPr>
          <w:rFonts w:ascii="Verdana" w:hAnsi="Verdana"/>
        </w:rPr>
      </w:pPr>
      <w:bookmarkStart w:id="184" w:name="do|ttII|caIV|si3|ar24|al2"/>
      <w:r>
        <w:rPr>
          <w:rFonts w:ascii="Verdana" w:hAnsi="Verdana"/>
          <w:b/>
          <w:bCs/>
          <w:noProof/>
          <w:color w:val="333399"/>
        </w:rPr>
        <w:drawing>
          <wp:inline distT="0" distB="0" distL="0" distR="0" wp14:anchorId="6D3AA9FC" wp14:editId="7E98133E">
            <wp:extent cx="95250" cy="95250"/>
            <wp:effectExtent l="0" t="0" r="0" b="0"/>
            <wp:docPr id="1535" name="Picture 153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4|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
      <w:r>
        <w:rPr>
          <w:rStyle w:val="al1"/>
          <w:rFonts w:ascii="Verdana" w:hAnsi="Verdana"/>
        </w:rPr>
        <w:t>(2)</w:t>
      </w:r>
      <w:r>
        <w:rPr>
          <w:rStyle w:val="tal1"/>
          <w:rFonts w:ascii="Verdana" w:hAnsi="Verdana"/>
        </w:rPr>
        <w:t xml:space="preserve">Dacă, în conformitate cu articolul 44 din Regulamentul (UE) nr. </w:t>
      </w:r>
      <w:hyperlink r:id="rId177" w:history="1">
        <w:r>
          <w:rPr>
            <w:rStyle w:val="Hyperlink"/>
            <w:rFonts w:ascii="Verdana" w:hAnsi="Verdana"/>
          </w:rPr>
          <w:t>1307/2013</w:t>
        </w:r>
      </w:hyperlink>
      <w:r>
        <w:rPr>
          <w:rStyle w:val="tal1"/>
          <w:rFonts w:ascii="Verdana" w:hAnsi="Verdana"/>
        </w:rPr>
        <w:t>, principalele două culturi nu trebuie să acopere mai mult de 95 % din suprafaţa totală de teren arabil determinată, dar suprafaţa care a fost determinată pentru cele două grupe de culturi principale acoperă mai mult de 95 %, suprafaţa de utilizat pentru calcularea plăţii de ecologizare în conformitate cu articolul 23 din prezentul regulament se reduce cu 50 % din suprafaţa totală de teren arabil determinată, înmulţită cu procentajul de diferenţă.</w:t>
      </w:r>
    </w:p>
    <w:p w:rsidR="007E1919" w:rsidRDefault="007E1919" w:rsidP="007E1919">
      <w:pPr>
        <w:shd w:val="clear" w:color="auto" w:fill="FFFFFF"/>
        <w:jc w:val="both"/>
        <w:rPr>
          <w:rFonts w:ascii="Verdana" w:hAnsi="Verdana"/>
        </w:rPr>
      </w:pPr>
      <w:bookmarkStart w:id="185" w:name="do|ttII|caIV|si3|ar24|al2|pa1"/>
      <w:bookmarkEnd w:id="185"/>
      <w:r>
        <w:rPr>
          <w:rStyle w:val="tpa1"/>
          <w:rFonts w:ascii="Verdana" w:hAnsi="Verdana"/>
        </w:rPr>
        <w:t>Procentajul de diferenţă menţionat la primul paragraf este proporţia reprezentată de suprafaţa celor două grupe de culturi principale care depăşeşte 95 % din suprafaţa totală de teren arabil determinată în suprafaţa totală impusă pentru celelalte grupe de culturi.</w:t>
      </w:r>
    </w:p>
    <w:p w:rsidR="007E1919" w:rsidRDefault="007E1919" w:rsidP="007E1919">
      <w:pPr>
        <w:shd w:val="clear" w:color="auto" w:fill="FFFFFF"/>
        <w:jc w:val="both"/>
        <w:rPr>
          <w:rFonts w:ascii="Verdana" w:hAnsi="Verdana"/>
        </w:rPr>
      </w:pPr>
      <w:bookmarkStart w:id="186" w:name="do|ttII|caIV|si3|ar24|al3"/>
      <w:r>
        <w:rPr>
          <w:rFonts w:ascii="Verdana" w:hAnsi="Verdana"/>
          <w:b/>
          <w:bCs/>
          <w:noProof/>
          <w:color w:val="333399"/>
        </w:rPr>
        <w:drawing>
          <wp:inline distT="0" distB="0" distL="0" distR="0" wp14:anchorId="2B273B9E" wp14:editId="1B26ED40">
            <wp:extent cx="95250" cy="95250"/>
            <wp:effectExtent l="0" t="0" r="0" b="0"/>
            <wp:docPr id="1534" name="Picture 153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4|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6"/>
      <w:r>
        <w:rPr>
          <w:rStyle w:val="al1"/>
          <w:rFonts w:ascii="Verdana" w:hAnsi="Verdana"/>
        </w:rPr>
        <w:t>(3)</w:t>
      </w:r>
      <w:r>
        <w:rPr>
          <w:rStyle w:val="tal1"/>
          <w:rFonts w:ascii="Verdana" w:hAnsi="Verdana"/>
        </w:rPr>
        <w:t xml:space="preserve">Dacă, în conformitate cu articolul 44 din Regulamentul (UE) nr. </w:t>
      </w:r>
      <w:hyperlink r:id="rId178" w:history="1">
        <w:r>
          <w:rPr>
            <w:rStyle w:val="Hyperlink"/>
            <w:rFonts w:ascii="Verdana" w:hAnsi="Verdana"/>
          </w:rPr>
          <w:t>1307/2013</w:t>
        </w:r>
      </w:hyperlink>
      <w:r>
        <w:rPr>
          <w:rStyle w:val="tal1"/>
          <w:rFonts w:ascii="Verdana" w:hAnsi="Verdana"/>
        </w:rPr>
        <w:t>, cultura principală nu trebuie să acopere mai mult de 75 % din suprafaţa totală de teren arabil determinată şi cele două culturi principale nu trebuie să acopere mai mult de 95 %, dar suprafaţa care a fost determinată pentru grupa de culturi principală acoperă mai mult de 75 % şi suprafaţa care a fost determinată pentru cele două grupe de culturi principale acoperă mai mult de 95 %, suprafaţa de utilizat pentru calcularea plăţii de ecologizare în conformitate cu articolul 23 din prezentul regulament se reduce cu 50 % din suprafaţa totală de teren arabil determinată, înmulţită cu procentajul de diferenţă.</w:t>
      </w:r>
    </w:p>
    <w:p w:rsidR="007E1919" w:rsidRDefault="007E1919" w:rsidP="007E1919">
      <w:pPr>
        <w:shd w:val="clear" w:color="auto" w:fill="FFFFFF"/>
        <w:jc w:val="both"/>
        <w:rPr>
          <w:rFonts w:ascii="Verdana" w:hAnsi="Verdana"/>
        </w:rPr>
      </w:pPr>
      <w:bookmarkStart w:id="187" w:name="do|ttII|caIV|si3|ar24|al3|pa1"/>
      <w:bookmarkEnd w:id="187"/>
      <w:r>
        <w:rPr>
          <w:rStyle w:val="tpa1"/>
          <w:rFonts w:ascii="Verdana" w:hAnsi="Verdana"/>
        </w:rPr>
        <w:t>Procentajul de diferenţă menţionat la primul paragraf este suma procentajelor de diferenţă calculate în conformitate cu alineatele (1) şi (2). Totuşi, valoarea acestui procentaj nu trebuie să depăşească 1.</w:t>
      </w:r>
    </w:p>
    <w:p w:rsidR="007E1919" w:rsidRDefault="007E1919" w:rsidP="007E1919">
      <w:pPr>
        <w:shd w:val="clear" w:color="auto" w:fill="FFFFFF"/>
        <w:jc w:val="both"/>
        <w:rPr>
          <w:rFonts w:ascii="Verdana" w:hAnsi="Verdana"/>
        </w:rPr>
      </w:pPr>
      <w:bookmarkStart w:id="188" w:name="do|ttII|caIV|si3|ar24|al4"/>
      <w:bookmarkEnd w:id="188"/>
      <w:r>
        <w:rPr>
          <w:rStyle w:val="al1"/>
          <w:rFonts w:ascii="Verdana" w:hAnsi="Verdana"/>
        </w:rPr>
        <w:t>(4)</w:t>
      </w:r>
      <w:r>
        <w:rPr>
          <w:rStyle w:val="tal1"/>
          <w:rFonts w:ascii="Verdana" w:hAnsi="Verdana"/>
        </w:rPr>
        <w:t>Dacă s-a constatat că un beneficiar nu a respectat, timp de trei ani, obligaţia privind diversificarea culturilor descrisă în prezentul articol, suprafaţa de utilizat pentru calcularea plăţii de ecologizare pentru anii următori se reduce, în conformitate cu alineatele (1), (2) şi (3), cu suprafaţa totală de teren arabil determinată, înmulţită cu procentajul de diferenţă aplicabil.</w:t>
      </w:r>
    </w:p>
    <w:p w:rsidR="007E1919" w:rsidRDefault="007E1919" w:rsidP="007E1919">
      <w:pPr>
        <w:shd w:val="clear" w:color="auto" w:fill="FFFFFF"/>
        <w:jc w:val="both"/>
        <w:rPr>
          <w:rFonts w:ascii="Verdana" w:hAnsi="Verdana"/>
        </w:rPr>
      </w:pPr>
      <w:bookmarkStart w:id="189" w:name="do|ttII|caIV|si3|ar25"/>
      <w:r>
        <w:rPr>
          <w:rFonts w:ascii="Verdana" w:hAnsi="Verdana"/>
          <w:b/>
          <w:bCs/>
          <w:noProof/>
          <w:color w:val="333399"/>
        </w:rPr>
        <w:drawing>
          <wp:inline distT="0" distB="0" distL="0" distR="0" wp14:anchorId="3F68635A" wp14:editId="22B848E4">
            <wp:extent cx="95250" cy="95250"/>
            <wp:effectExtent l="0" t="0" r="0" b="0"/>
            <wp:docPr id="1533" name="Picture 153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5|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
      <w:r>
        <w:rPr>
          <w:rStyle w:val="ar1"/>
          <w:rFonts w:ascii="Verdana" w:hAnsi="Verdana"/>
        </w:rPr>
        <w:t>Art. 25:</w:t>
      </w:r>
      <w:r>
        <w:rPr>
          <w:rFonts w:ascii="Verdana" w:hAnsi="Verdana"/>
        </w:rPr>
        <w:t xml:space="preserve"> </w:t>
      </w:r>
      <w:r>
        <w:rPr>
          <w:rStyle w:val="tar1"/>
          <w:rFonts w:ascii="Verdana" w:hAnsi="Verdana"/>
        </w:rPr>
        <w:t>Reducerea plăţii de ecologizare în cazul nerespectării cerinţelor privind păşunile permanente</w:t>
      </w:r>
    </w:p>
    <w:p w:rsidR="007E1919" w:rsidRDefault="007E1919" w:rsidP="007E1919">
      <w:pPr>
        <w:shd w:val="clear" w:color="auto" w:fill="FFFFFF"/>
        <w:jc w:val="both"/>
        <w:rPr>
          <w:rFonts w:ascii="Verdana" w:hAnsi="Verdana"/>
        </w:rPr>
      </w:pPr>
      <w:bookmarkStart w:id="190" w:name="do|ttII|caIV|si3|ar25|al1"/>
      <w:bookmarkEnd w:id="190"/>
      <w:r>
        <w:rPr>
          <w:rStyle w:val="al1"/>
          <w:rFonts w:ascii="Verdana" w:hAnsi="Verdana"/>
        </w:rPr>
        <w:t>(1)</w:t>
      </w:r>
      <w:r>
        <w:rPr>
          <w:rStyle w:val="tal1"/>
          <w:rFonts w:ascii="Verdana" w:hAnsi="Verdana"/>
        </w:rPr>
        <w:t xml:space="preserve">Dacă s-a constatat neconformitatea cu articolul 45 alineatul (1) al treilea paragraf din Regulamentul (UE) nr. </w:t>
      </w:r>
      <w:hyperlink r:id="rId179" w:history="1">
        <w:r>
          <w:rPr>
            <w:rStyle w:val="Hyperlink"/>
            <w:rFonts w:ascii="Verdana" w:hAnsi="Verdana"/>
          </w:rPr>
          <w:t>1307/2013</w:t>
        </w:r>
      </w:hyperlink>
      <w:r>
        <w:rPr>
          <w:rStyle w:val="tal1"/>
          <w:rFonts w:ascii="Verdana" w:hAnsi="Verdana"/>
        </w:rPr>
        <w:t xml:space="preserve">, suprafaţa de utilizat pentru calcularea plăţii de ecologizare în conformitate cu articolul 23 din prezentul regulament se reduce cu </w:t>
      </w:r>
      <w:r>
        <w:rPr>
          <w:rStyle w:val="tal1"/>
          <w:rFonts w:ascii="Verdana" w:hAnsi="Verdana"/>
        </w:rPr>
        <w:lastRenderedPageBreak/>
        <w:t xml:space="preserve">suprafaţa constatată ca neîndeplinind cerinţele prevăzute la articolul 45 alineatul (1) al treilea paragraf din Regulamentul (UE) nr. </w:t>
      </w:r>
      <w:hyperlink r:id="rId180" w:history="1">
        <w:r>
          <w:rPr>
            <w:rStyle w:val="Hyperlink"/>
            <w:rFonts w:ascii="Verdana" w:hAnsi="Verdana"/>
          </w:rPr>
          <w:t>1307/2013</w:t>
        </w:r>
      </w:hyperlink>
      <w:r>
        <w:rPr>
          <w:rStyle w:val="tal1"/>
          <w:rFonts w:ascii="Verdana" w:hAnsi="Verdana"/>
        </w:rPr>
        <w:t>.</w:t>
      </w:r>
    </w:p>
    <w:p w:rsidR="007E1919" w:rsidRDefault="007E1919" w:rsidP="007E1919">
      <w:pPr>
        <w:shd w:val="clear" w:color="auto" w:fill="FFFFFF"/>
        <w:jc w:val="both"/>
        <w:rPr>
          <w:rFonts w:ascii="Verdana" w:hAnsi="Verdana"/>
        </w:rPr>
      </w:pPr>
      <w:bookmarkStart w:id="191" w:name="do|ttII|caIV|si3|ar25|al2"/>
      <w:bookmarkEnd w:id="191"/>
      <w:r>
        <w:rPr>
          <w:rStyle w:val="al1"/>
          <w:rFonts w:ascii="Verdana" w:hAnsi="Verdana"/>
        </w:rPr>
        <w:t>(2)</w:t>
      </w:r>
      <w:r>
        <w:rPr>
          <w:rStyle w:val="tal1"/>
          <w:rFonts w:ascii="Verdana" w:hAnsi="Verdana"/>
        </w:rPr>
        <w:t xml:space="preserve">Dacă s-a constatat neîndeplinirea obligaţiilor prevăzute la articolul 44 din Regulamentul delegat (UE) nr. </w:t>
      </w:r>
      <w:hyperlink r:id="rId181" w:history="1">
        <w:r>
          <w:rPr>
            <w:rStyle w:val="Hyperlink"/>
            <w:rFonts w:ascii="Verdana" w:hAnsi="Verdana"/>
          </w:rPr>
          <w:t>639/2014</w:t>
        </w:r>
      </w:hyperlink>
      <w:r>
        <w:rPr>
          <w:rStyle w:val="tal1"/>
          <w:rFonts w:ascii="Verdana" w:hAnsi="Verdana"/>
        </w:rPr>
        <w:t xml:space="preserve">, suprafaţa de utilizat pentru calcularea plăţii de ecologizare în conformitate cu articolul 23 din prezentul regulament se reduce cu suprafaţa constatată ca neîndeplinind obligaţiile menţionate la articolul 44 din Regulamentul delegat (UE) nr. </w:t>
      </w:r>
      <w:hyperlink r:id="rId182" w:history="1">
        <w:r>
          <w:rPr>
            <w:rStyle w:val="Hyperlink"/>
            <w:rFonts w:ascii="Verdana" w:hAnsi="Verdana"/>
          </w:rPr>
          <w:t>639/2014</w:t>
        </w:r>
      </w:hyperlink>
      <w:r>
        <w:rPr>
          <w:rStyle w:val="tal1"/>
          <w:rFonts w:ascii="Verdana" w:hAnsi="Verdana"/>
        </w:rPr>
        <w:t>.</w:t>
      </w:r>
    </w:p>
    <w:p w:rsidR="007E1919" w:rsidRDefault="007E1919" w:rsidP="007E1919">
      <w:pPr>
        <w:shd w:val="clear" w:color="auto" w:fill="FFFFFF"/>
        <w:jc w:val="both"/>
        <w:rPr>
          <w:rFonts w:ascii="Verdana" w:hAnsi="Verdana"/>
        </w:rPr>
      </w:pPr>
      <w:bookmarkStart w:id="192" w:name="do|ttII|caIV|si3|ar25|al3"/>
      <w:bookmarkEnd w:id="192"/>
      <w:r>
        <w:rPr>
          <w:rStyle w:val="al1"/>
          <w:rFonts w:ascii="Verdana" w:hAnsi="Verdana"/>
        </w:rPr>
        <w:t>(3)</w:t>
      </w:r>
      <w:r>
        <w:rPr>
          <w:rStyle w:val="tal1"/>
          <w:rFonts w:ascii="Verdana" w:hAnsi="Verdana"/>
        </w:rPr>
        <w:t xml:space="preserve">Neconformităţile sunt considerate "constatate" dacă sunt stabilite în urma oricărui tip de controale efectuate în conformitate cu articolul 74 din Regulamentul (UE) nr. </w:t>
      </w:r>
      <w:hyperlink r:id="rId183" w:history="1">
        <w:r>
          <w:rPr>
            <w:rStyle w:val="Hyperlink"/>
            <w:rFonts w:ascii="Verdana" w:hAnsi="Verdana"/>
          </w:rPr>
          <w:t>1306/2013</w:t>
        </w:r>
      </w:hyperlink>
      <w:r>
        <w:rPr>
          <w:rStyle w:val="tal1"/>
          <w:rFonts w:ascii="Verdana" w:hAnsi="Verdana"/>
        </w:rPr>
        <w:t xml:space="preserve"> sau după ce au fost aduse la cunoştinţa autorităţii de control competente sau a agenţiei de plăţi în orice alt mod.</w:t>
      </w:r>
    </w:p>
    <w:p w:rsidR="007E1919" w:rsidRDefault="007E1919" w:rsidP="007E1919">
      <w:pPr>
        <w:shd w:val="clear" w:color="auto" w:fill="FFFFFF"/>
        <w:jc w:val="both"/>
        <w:rPr>
          <w:rFonts w:ascii="Verdana" w:hAnsi="Verdana"/>
        </w:rPr>
      </w:pPr>
      <w:bookmarkStart w:id="193" w:name="do|ttII|caIV|si3|ar26"/>
      <w:r>
        <w:rPr>
          <w:rFonts w:ascii="Verdana" w:hAnsi="Verdana"/>
          <w:b/>
          <w:bCs/>
          <w:noProof/>
          <w:color w:val="333399"/>
        </w:rPr>
        <w:drawing>
          <wp:inline distT="0" distB="0" distL="0" distR="0" wp14:anchorId="12D11A76" wp14:editId="7AF0ED37">
            <wp:extent cx="95250" cy="95250"/>
            <wp:effectExtent l="0" t="0" r="0" b="0"/>
            <wp:docPr id="1532" name="Picture 153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6|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3"/>
      <w:r>
        <w:rPr>
          <w:rStyle w:val="ar1"/>
          <w:rFonts w:ascii="Verdana" w:hAnsi="Verdana"/>
        </w:rPr>
        <w:t>Art. 26:</w:t>
      </w:r>
      <w:r>
        <w:rPr>
          <w:rFonts w:ascii="Verdana" w:hAnsi="Verdana"/>
        </w:rPr>
        <w:t xml:space="preserve"> </w:t>
      </w:r>
      <w:r>
        <w:rPr>
          <w:rStyle w:val="tar1"/>
          <w:rFonts w:ascii="Verdana" w:hAnsi="Verdana"/>
        </w:rPr>
        <w:t>Reducerea plăţii de ecologizare în cazul neîndeplinirii cerinţelor privind zonele de interes ecologic</w:t>
      </w:r>
    </w:p>
    <w:p w:rsidR="007E1919" w:rsidRDefault="007E1919" w:rsidP="007E1919">
      <w:pPr>
        <w:shd w:val="clear" w:color="auto" w:fill="FFFFFF"/>
        <w:jc w:val="both"/>
        <w:rPr>
          <w:rFonts w:ascii="Verdana" w:hAnsi="Verdana"/>
        </w:rPr>
      </w:pPr>
      <w:bookmarkStart w:id="194" w:name="do|ttII|caIV|si3|ar26|al1"/>
      <w:bookmarkEnd w:id="194"/>
      <w:r>
        <w:rPr>
          <w:rStyle w:val="al1"/>
          <w:rFonts w:ascii="Verdana" w:hAnsi="Verdana"/>
        </w:rPr>
        <w:t>(1)</w:t>
      </w:r>
      <w:r>
        <w:rPr>
          <w:rStyle w:val="tal1"/>
          <w:rFonts w:ascii="Verdana" w:hAnsi="Verdana"/>
        </w:rPr>
        <w:t xml:space="preserve">Zona de interes ecologic prevăzută la articolul 46 alineatul (1) din Regulamentul (UE) nr. </w:t>
      </w:r>
      <w:hyperlink r:id="rId184" w:history="1">
        <w:r>
          <w:rPr>
            <w:rStyle w:val="Hyperlink"/>
            <w:rFonts w:ascii="Verdana" w:hAnsi="Verdana"/>
          </w:rPr>
          <w:t>1307/2013</w:t>
        </w:r>
      </w:hyperlink>
      <w:r>
        <w:rPr>
          <w:rStyle w:val="tal1"/>
          <w:rFonts w:ascii="Verdana" w:hAnsi="Verdana"/>
        </w:rPr>
        <w:t xml:space="preserve">, denumită în continuare "zona de interes ecologic prevăzută", se calculează pe baza suprafeţei totale de teren arabil determinate şi incluzând, dacă este aplicabil în temeiul articolului 46 alineatul (2) din Regulamentul (UE) nr. </w:t>
      </w:r>
      <w:hyperlink r:id="rId185" w:history="1">
        <w:r>
          <w:rPr>
            <w:rStyle w:val="Hyperlink"/>
            <w:rFonts w:ascii="Verdana" w:hAnsi="Verdana"/>
          </w:rPr>
          <w:t>1307/2013</w:t>
        </w:r>
      </w:hyperlink>
      <w:r>
        <w:rPr>
          <w:rStyle w:val="tal1"/>
          <w:rFonts w:ascii="Verdana" w:hAnsi="Verdana"/>
        </w:rPr>
        <w:t>, suprafeţele determinate menţionate la articolul 46 alineatul (2) primul paragraf literele (c), (d), (g) şi (h) din regulamentul respectiv.</w:t>
      </w:r>
    </w:p>
    <w:p w:rsidR="007E1919" w:rsidRDefault="007E1919" w:rsidP="007E1919">
      <w:pPr>
        <w:shd w:val="clear" w:color="auto" w:fill="FFFFFF"/>
        <w:jc w:val="both"/>
        <w:rPr>
          <w:rFonts w:ascii="Verdana" w:hAnsi="Verdana"/>
        </w:rPr>
      </w:pPr>
      <w:bookmarkStart w:id="195" w:name="do|ttII|caIV|si3|ar26|al2"/>
      <w:r>
        <w:rPr>
          <w:rFonts w:ascii="Verdana" w:hAnsi="Verdana"/>
          <w:b/>
          <w:bCs/>
          <w:noProof/>
          <w:color w:val="333399"/>
        </w:rPr>
        <w:drawing>
          <wp:inline distT="0" distB="0" distL="0" distR="0" wp14:anchorId="07C95AB5" wp14:editId="52A991D1">
            <wp:extent cx="95250" cy="95250"/>
            <wp:effectExtent l="0" t="0" r="0" b="0"/>
            <wp:docPr id="1531" name="Picture 153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6|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
      <w:r>
        <w:rPr>
          <w:rStyle w:val="al1"/>
          <w:rFonts w:ascii="Verdana" w:hAnsi="Verdana"/>
        </w:rPr>
        <w:t>(2)</w:t>
      </w:r>
      <w:r>
        <w:rPr>
          <w:rStyle w:val="tal1"/>
          <w:rFonts w:ascii="Verdana" w:hAnsi="Verdana"/>
        </w:rPr>
        <w:t xml:space="preserve">Dacă zona de interes ecologic prevăzută depăşeşte zona de interes ecologic determinată prin luarea în calcul a ponderării zonelor de interes ecologic prevăzute la articolul 46 alineatul (3) din Regulamentul (UE) nr. </w:t>
      </w:r>
      <w:hyperlink r:id="rId186" w:history="1">
        <w:r>
          <w:rPr>
            <w:rStyle w:val="Hyperlink"/>
            <w:rFonts w:ascii="Verdana" w:hAnsi="Verdana"/>
          </w:rPr>
          <w:t>1307/2013</w:t>
        </w:r>
      </w:hyperlink>
      <w:r>
        <w:rPr>
          <w:rStyle w:val="tal1"/>
          <w:rFonts w:ascii="Verdana" w:hAnsi="Verdana"/>
        </w:rPr>
        <w:t xml:space="preserve">, suprafaţa de utilizat pentru calcularea plăţii de ecologizare în conformitate cu articolul 23 din prezentul regulament se reduce cu 50 % din suprafaţa totală determinată a terenurilor arabile, care include, dacă este aplicabil în temeiul articolului 46 alineatul (2) din Regulamentul (UE) nr. </w:t>
      </w:r>
      <w:hyperlink r:id="rId187" w:history="1">
        <w:r>
          <w:rPr>
            <w:rStyle w:val="Hyperlink"/>
            <w:rFonts w:ascii="Verdana" w:hAnsi="Verdana"/>
          </w:rPr>
          <w:t>1307/2013</w:t>
        </w:r>
      </w:hyperlink>
      <w:r>
        <w:rPr>
          <w:rStyle w:val="tal1"/>
          <w:rFonts w:ascii="Verdana" w:hAnsi="Verdana"/>
        </w:rPr>
        <w:t>, suprafeţele determinate menţionate la articolul 46 alineatul (2) primul paragraf literele (c), (d), (g) şi (h) din regulamentul menţionat, înmulţită cu procentajul de diferenţă.</w:t>
      </w:r>
    </w:p>
    <w:p w:rsidR="007E1919" w:rsidRDefault="007E1919" w:rsidP="007E1919">
      <w:pPr>
        <w:shd w:val="clear" w:color="auto" w:fill="FFFFFF"/>
        <w:jc w:val="both"/>
        <w:rPr>
          <w:rFonts w:ascii="Verdana" w:hAnsi="Verdana"/>
        </w:rPr>
      </w:pPr>
      <w:bookmarkStart w:id="196" w:name="do|ttII|caIV|si3|ar26|al2|pa1"/>
      <w:bookmarkEnd w:id="196"/>
      <w:r>
        <w:rPr>
          <w:rStyle w:val="tpa1"/>
          <w:rFonts w:ascii="Verdana" w:hAnsi="Verdana"/>
        </w:rPr>
        <w:t>Procentajul de diferenţă menţionat la primul paragraf este ponderea diferenţei dintre zona de interes ecologic prevăzută şi zona de interes ecologic determinată în zona de interes ecologic prevăzută.</w:t>
      </w:r>
    </w:p>
    <w:p w:rsidR="007E1919" w:rsidRDefault="007E1919" w:rsidP="007E1919">
      <w:pPr>
        <w:shd w:val="clear" w:color="auto" w:fill="FFFFFF"/>
        <w:jc w:val="both"/>
        <w:rPr>
          <w:rFonts w:ascii="Verdana" w:hAnsi="Verdana"/>
        </w:rPr>
      </w:pPr>
      <w:bookmarkStart w:id="197" w:name="do|ttII|caIV|si3|ar26|al3"/>
      <w:bookmarkEnd w:id="197"/>
      <w:r>
        <w:rPr>
          <w:rStyle w:val="al1"/>
          <w:rFonts w:ascii="Verdana" w:hAnsi="Verdana"/>
        </w:rPr>
        <w:t>(3)</w:t>
      </w:r>
      <w:r>
        <w:rPr>
          <w:rStyle w:val="tal1"/>
          <w:rFonts w:ascii="Verdana" w:hAnsi="Verdana"/>
        </w:rPr>
        <w:t xml:space="preserve">Dacă s-a constatat că un beneficiar nu a respectat, timp de trei ani, cerinţele referitoare la zona de interes ecologic descrise în prezentul articol, suprafaţa de utilizat pentru calcularea plăţii de ecologizare pentru anii următori se reduce, în conformitate cu alineatul (2), cu suprafaţa totală de teren arabil determinată, inclusiv, dacă este aplicabil în temeiul articolului 46 alineatul (2) din Regulamentul (UE) nr. </w:t>
      </w:r>
      <w:hyperlink r:id="rId188" w:history="1">
        <w:r>
          <w:rPr>
            <w:rStyle w:val="Hyperlink"/>
            <w:rFonts w:ascii="Verdana" w:hAnsi="Verdana"/>
          </w:rPr>
          <w:t>1307/2013</w:t>
        </w:r>
      </w:hyperlink>
      <w:r>
        <w:rPr>
          <w:rStyle w:val="tal1"/>
          <w:rFonts w:ascii="Verdana" w:hAnsi="Verdana"/>
        </w:rPr>
        <w:t>, suprafeţele determinate menţionate la articolul 46 alineatul (2) primul paragraf literele (c), (d), (g) şi (h) din regulamentul menţionat, înmulţită cu procentajul de diferenţă.</w:t>
      </w:r>
    </w:p>
    <w:p w:rsidR="007E1919" w:rsidRDefault="007E1919" w:rsidP="007E1919">
      <w:pPr>
        <w:shd w:val="clear" w:color="auto" w:fill="FFFFFF"/>
        <w:jc w:val="both"/>
        <w:rPr>
          <w:rFonts w:ascii="Verdana" w:hAnsi="Verdana"/>
        </w:rPr>
      </w:pPr>
      <w:bookmarkStart w:id="198" w:name="do|ttII|caIV|si3|ar27"/>
      <w:r>
        <w:rPr>
          <w:rFonts w:ascii="Verdana" w:hAnsi="Verdana"/>
          <w:b/>
          <w:bCs/>
          <w:noProof/>
          <w:color w:val="333399"/>
        </w:rPr>
        <w:drawing>
          <wp:inline distT="0" distB="0" distL="0" distR="0" wp14:anchorId="4E4BE461" wp14:editId="508534D4">
            <wp:extent cx="95250" cy="95250"/>
            <wp:effectExtent l="0" t="0" r="0" b="0"/>
            <wp:docPr id="1530" name="Picture 153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7|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
      <w:r>
        <w:rPr>
          <w:rStyle w:val="ar1"/>
          <w:rFonts w:ascii="Verdana" w:hAnsi="Verdana"/>
        </w:rPr>
        <w:t>Art. 27:</w:t>
      </w:r>
      <w:r>
        <w:rPr>
          <w:rFonts w:ascii="Verdana" w:hAnsi="Verdana"/>
        </w:rPr>
        <w:t xml:space="preserve"> </w:t>
      </w:r>
      <w:r>
        <w:rPr>
          <w:rStyle w:val="tar1"/>
          <w:rFonts w:ascii="Verdana" w:hAnsi="Verdana"/>
        </w:rPr>
        <w:t>Reducerea maximă a plăţii de ecologizare</w:t>
      </w:r>
    </w:p>
    <w:p w:rsidR="007E1919" w:rsidRDefault="007E1919" w:rsidP="007E1919">
      <w:pPr>
        <w:shd w:val="clear" w:color="auto" w:fill="FFFFFF"/>
        <w:jc w:val="both"/>
        <w:rPr>
          <w:rFonts w:ascii="Verdana" w:hAnsi="Verdana"/>
        </w:rPr>
      </w:pPr>
      <w:bookmarkStart w:id="199" w:name="do|ttII|caIV|si3|ar27|al1"/>
      <w:bookmarkEnd w:id="199"/>
      <w:r>
        <w:rPr>
          <w:rStyle w:val="al1"/>
          <w:rFonts w:ascii="Verdana" w:hAnsi="Verdana"/>
        </w:rPr>
        <w:lastRenderedPageBreak/>
        <w:t>(1)</w:t>
      </w:r>
      <w:r>
        <w:rPr>
          <w:rStyle w:val="tal1"/>
          <w:rFonts w:ascii="Verdana" w:hAnsi="Verdana"/>
        </w:rPr>
        <w:t xml:space="preserve">Suma reducerilor calculate în conformitate cu articolele 24 şi 26 exprimată în hectare nu depăşeşte numărul total al hectarelor de teren arabil determinate, inclusiv, dacă se aplică în temeiul articolului 46 alineatul (2) din Regulamentul (UE) nr. </w:t>
      </w:r>
      <w:hyperlink r:id="rId189" w:history="1">
        <w:r>
          <w:rPr>
            <w:rStyle w:val="Hyperlink"/>
            <w:rFonts w:ascii="Verdana" w:hAnsi="Verdana"/>
          </w:rPr>
          <w:t>1307/2013</w:t>
        </w:r>
      </w:hyperlink>
      <w:r>
        <w:rPr>
          <w:rStyle w:val="tal1"/>
          <w:rFonts w:ascii="Verdana" w:hAnsi="Verdana"/>
        </w:rPr>
        <w:t>, suprafeţele determinate menţionate la articolul 46 alineatul (2) primul paragraf literele (c), (d), (g) şi (h) din regulamentul respectiv.</w:t>
      </w:r>
    </w:p>
    <w:p w:rsidR="007E1919" w:rsidRDefault="007E1919" w:rsidP="007E1919">
      <w:pPr>
        <w:shd w:val="clear" w:color="auto" w:fill="FFFFFF"/>
        <w:jc w:val="both"/>
        <w:rPr>
          <w:rFonts w:ascii="Verdana" w:hAnsi="Verdana"/>
        </w:rPr>
      </w:pPr>
      <w:bookmarkStart w:id="200" w:name="do|ttII|caIV|si3|ar27|al2"/>
      <w:bookmarkEnd w:id="200"/>
      <w:r>
        <w:rPr>
          <w:rStyle w:val="al1"/>
          <w:rFonts w:ascii="Verdana" w:hAnsi="Verdana"/>
        </w:rPr>
        <w:t>(2)</w:t>
      </w:r>
      <w:r>
        <w:rPr>
          <w:rStyle w:val="tal1"/>
          <w:rFonts w:ascii="Verdana" w:hAnsi="Verdana"/>
        </w:rPr>
        <w:t>Fără a se aduce atingere aplicării sancţiunilor administrative aplicabile în conformitate cu articolul 28, reducerea totală calculată în conformitate cu articolele 24 şi 26 nu depăşeşte plata de ecologizare calculată în conformitate cu articolul 23.</w:t>
      </w:r>
    </w:p>
    <w:p w:rsidR="007E1919" w:rsidRDefault="007E1919" w:rsidP="007E1919">
      <w:pPr>
        <w:shd w:val="clear" w:color="auto" w:fill="FFFFFF"/>
        <w:jc w:val="both"/>
        <w:rPr>
          <w:rFonts w:ascii="Verdana" w:hAnsi="Verdana"/>
        </w:rPr>
      </w:pPr>
      <w:bookmarkStart w:id="201" w:name="do|ttII|caIV|si3|ar28"/>
      <w:r>
        <w:rPr>
          <w:rFonts w:ascii="Verdana" w:hAnsi="Verdana"/>
          <w:b/>
          <w:bCs/>
          <w:noProof/>
          <w:color w:val="333399"/>
        </w:rPr>
        <w:drawing>
          <wp:inline distT="0" distB="0" distL="0" distR="0" wp14:anchorId="21488FD2" wp14:editId="77C226DB">
            <wp:extent cx="95250" cy="95250"/>
            <wp:effectExtent l="0" t="0" r="0" b="0"/>
            <wp:docPr id="1529" name="Picture 152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8|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1"/>
      <w:r>
        <w:rPr>
          <w:rStyle w:val="ar1"/>
          <w:rFonts w:ascii="Verdana" w:hAnsi="Verdana"/>
        </w:rPr>
        <w:t>Art. 28:</w:t>
      </w:r>
      <w:r>
        <w:rPr>
          <w:rFonts w:ascii="Verdana" w:hAnsi="Verdana"/>
        </w:rPr>
        <w:t xml:space="preserve"> </w:t>
      </w:r>
      <w:r>
        <w:rPr>
          <w:rStyle w:val="tar1"/>
          <w:rFonts w:ascii="Verdana" w:hAnsi="Verdana"/>
        </w:rPr>
        <w:t>Sancţiuni administrative referitoare la plata de ecologizare</w:t>
      </w:r>
    </w:p>
    <w:p w:rsidR="007E1919" w:rsidRDefault="007E1919" w:rsidP="007E1919">
      <w:pPr>
        <w:shd w:val="clear" w:color="auto" w:fill="FFFFFF"/>
        <w:jc w:val="both"/>
        <w:rPr>
          <w:rFonts w:ascii="Verdana" w:hAnsi="Verdana"/>
        </w:rPr>
      </w:pPr>
      <w:bookmarkStart w:id="202" w:name="do|ttII|caIV|si3|ar28|al1"/>
      <w:r>
        <w:rPr>
          <w:rFonts w:ascii="Verdana" w:hAnsi="Verdana"/>
          <w:b/>
          <w:bCs/>
          <w:noProof/>
          <w:color w:val="333399"/>
        </w:rPr>
        <w:drawing>
          <wp:inline distT="0" distB="0" distL="0" distR="0" wp14:anchorId="6E5988E8" wp14:editId="7BE6151A">
            <wp:extent cx="95250" cy="95250"/>
            <wp:effectExtent l="0" t="0" r="0" b="0"/>
            <wp:docPr id="1528" name="Picture 152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8|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
      <w:r>
        <w:rPr>
          <w:rStyle w:val="al1"/>
          <w:rFonts w:ascii="Verdana" w:hAnsi="Verdana"/>
        </w:rPr>
        <w:t>(1)</w:t>
      </w:r>
      <w:r>
        <w:rPr>
          <w:rStyle w:val="tal1"/>
          <w:rFonts w:ascii="Verdana" w:hAnsi="Verdana"/>
        </w:rPr>
        <w:t>Dacă suprafaţa de utilizat pentru calcularea plăţii de ecologizare în conformitate cu articolul 23 diferă de suprafaţa de utilizat pentru calcularea plăţii de ecologizare după aplicarea articolelor 24-27, plata de ecologizare se calculează pe baza acestei din urmă suprafeţe, redusă cu de două ori diferenţa constatată, dacă diferenţa respectivă depăşeşte fie 3 %, fie două hectare, dar este mai mică sau egală cu 20 % din suprafaţa de utilizat pentru calcularea plăţii de ecologizare după aplicarea articolelor 24-27.</w:t>
      </w:r>
    </w:p>
    <w:p w:rsidR="007E1919" w:rsidRDefault="007E1919" w:rsidP="007E1919">
      <w:pPr>
        <w:shd w:val="clear" w:color="auto" w:fill="FFFFFF"/>
        <w:jc w:val="both"/>
        <w:rPr>
          <w:rFonts w:ascii="Verdana" w:hAnsi="Verdana"/>
        </w:rPr>
      </w:pPr>
      <w:bookmarkStart w:id="203" w:name="do|ttII|caIV|si3|ar28|al1|pa1"/>
      <w:bookmarkEnd w:id="203"/>
      <w:r>
        <w:rPr>
          <w:rStyle w:val="tpa1"/>
          <w:rFonts w:ascii="Verdana" w:hAnsi="Verdana"/>
        </w:rPr>
        <w:t>Dacă diferenţa este de peste 20 %, nu se acordă niciun ajutor.</w:t>
      </w:r>
    </w:p>
    <w:p w:rsidR="007E1919" w:rsidRDefault="007E1919" w:rsidP="007E1919">
      <w:pPr>
        <w:shd w:val="clear" w:color="auto" w:fill="FFFFFF"/>
        <w:jc w:val="both"/>
        <w:rPr>
          <w:rFonts w:ascii="Verdana" w:hAnsi="Verdana"/>
        </w:rPr>
      </w:pPr>
      <w:bookmarkStart w:id="204" w:name="do|ttII|caIV|si3|ar28|al1|pa2"/>
      <w:bookmarkEnd w:id="204"/>
      <w:r>
        <w:rPr>
          <w:rStyle w:val="tpa1"/>
          <w:rFonts w:ascii="Verdana" w:hAnsi="Verdana"/>
        </w:rPr>
        <w:t>Dacă diferenţa este de peste 50 %, nu se acordă niciun ajutor. Mai mult, beneficiarul este supus unei sancţiuni suplimentare egale cu cuantumul ajutorului corespunzător diferenţei dintre suprafaţa de utilizat pentru calcularea plăţii de ecologizare în conformitate cu articolul 23 şi suprafaţa de utilizat pentru calcularea plăţii de ecologizare după aplicarea articolelor 24-27.</w:t>
      </w:r>
    </w:p>
    <w:p w:rsidR="007E1919" w:rsidRDefault="007E1919" w:rsidP="007E1919">
      <w:pPr>
        <w:shd w:val="clear" w:color="auto" w:fill="FFFFFF"/>
        <w:jc w:val="both"/>
        <w:rPr>
          <w:rFonts w:ascii="Verdana" w:hAnsi="Verdana"/>
        </w:rPr>
      </w:pPr>
      <w:bookmarkStart w:id="205" w:name="do|ttII|caIV|si3|ar28|al2"/>
      <w:bookmarkEnd w:id="205"/>
      <w:r>
        <w:rPr>
          <w:rStyle w:val="al1"/>
          <w:rFonts w:ascii="Verdana" w:hAnsi="Verdana"/>
        </w:rPr>
        <w:t>(2)</w:t>
      </w:r>
      <w:r>
        <w:rPr>
          <w:rStyle w:val="tal1"/>
          <w:rFonts w:ascii="Verdana" w:hAnsi="Verdana"/>
        </w:rPr>
        <w:t xml:space="preserve">Dacă beneficiarul nu îşi declară toată suprafaţa cu teren arabil, rezultatul fiind că ar fi fost scutit de obligaţiile prevăzute la articolele 44, 45 şi 46 din Regulamentul (UE) nr. </w:t>
      </w:r>
      <w:hyperlink r:id="rId190" w:history="1">
        <w:r>
          <w:rPr>
            <w:rStyle w:val="Hyperlink"/>
            <w:rFonts w:ascii="Verdana" w:hAnsi="Verdana"/>
          </w:rPr>
          <w:t>1307/2013</w:t>
        </w:r>
      </w:hyperlink>
      <w:r>
        <w:rPr>
          <w:rStyle w:val="tal1"/>
          <w:rFonts w:ascii="Verdana" w:hAnsi="Verdana"/>
        </w:rPr>
        <w:t>, şi/sau nu îşi declară toate păşunile permanente care sunt sensibile din punct de vedere ecologic în conformitate cu articolul 45 alineatul (1) din regulamentul menţionat, iar suprafaţa nedeclarată depăşeşte 0,1 ha, suprafaţa de utilizat pentru calcularea plăţii de ecologizare după aplicarea articolelor 24-27 din prezentul regulament se reduce cu încă 10 %.</w:t>
      </w:r>
    </w:p>
    <w:p w:rsidR="007E1919" w:rsidRDefault="007E1919" w:rsidP="007E1919">
      <w:pPr>
        <w:shd w:val="clear" w:color="auto" w:fill="FFFFFF"/>
        <w:jc w:val="both"/>
        <w:rPr>
          <w:rFonts w:ascii="Verdana" w:hAnsi="Verdana"/>
        </w:rPr>
      </w:pPr>
      <w:bookmarkStart w:id="206" w:name="do|ttII|caIV|si3|ar28|al3"/>
      <w:bookmarkEnd w:id="206"/>
      <w:r>
        <w:rPr>
          <w:rStyle w:val="al1"/>
          <w:rFonts w:ascii="Verdana" w:hAnsi="Verdana"/>
        </w:rPr>
        <w:t>(3)</w:t>
      </w:r>
      <w:r>
        <w:rPr>
          <w:rStyle w:val="tal1"/>
          <w:rFonts w:ascii="Verdana" w:hAnsi="Verdana"/>
        </w:rPr>
        <w:t xml:space="preserve">În conformitate cu articolul 77 alineatul (6) din Regulamentul (UE) nr. </w:t>
      </w:r>
      <w:hyperlink r:id="rId191" w:history="1">
        <w:r>
          <w:rPr>
            <w:rStyle w:val="Hyperlink"/>
            <w:rFonts w:ascii="Verdana" w:hAnsi="Verdana"/>
          </w:rPr>
          <w:t>1306/2013</w:t>
        </w:r>
      </w:hyperlink>
      <w:r>
        <w:rPr>
          <w:rStyle w:val="tal1"/>
          <w:rFonts w:ascii="Verdana" w:hAnsi="Verdana"/>
        </w:rPr>
        <w:t>, sancţiunea administrativă calculată în conformitate cu alineatele (1) şi (2) din prezentul articol nu se aplică în anii de cerere 2015 şi 2016. Sancţiunea administrativă calculată în conformitate cu alineatele (1) şi (2) se împarte la 5 şi se limitează la 20 % din cuantumul plăţii de ecologizare la care ar fi avut dreptul fermierul în cauză în conformitate cu articolul 23 în anul de cerere 2017 şi se împarte la 4 şi se limitează la 25 % din acelaşi cuantum pentru anul de cerere 2018 şi anii următori.</w:t>
      </w:r>
    </w:p>
    <w:p w:rsidR="007E1919" w:rsidRDefault="007E1919" w:rsidP="007E1919">
      <w:pPr>
        <w:shd w:val="clear" w:color="auto" w:fill="FFFFFF"/>
        <w:jc w:val="both"/>
        <w:rPr>
          <w:rFonts w:ascii="Verdana" w:hAnsi="Verdana"/>
        </w:rPr>
      </w:pPr>
      <w:bookmarkStart w:id="207" w:name="do|ttII|caIV|si3|ar28|al4"/>
      <w:bookmarkEnd w:id="207"/>
      <w:r>
        <w:rPr>
          <w:rStyle w:val="al1"/>
          <w:rFonts w:ascii="Verdana" w:hAnsi="Verdana"/>
        </w:rPr>
        <w:t>(4)</w:t>
      </w:r>
      <w:r>
        <w:rPr>
          <w:rStyle w:val="tal1"/>
          <w:rFonts w:ascii="Verdana" w:hAnsi="Verdana"/>
        </w:rPr>
        <w:t xml:space="preserve">Dacă suma sancţiunilor administrative calculată în conformitate cu alineatele (1), (2) şi (3) nu poate fi reţinută în totalitate în cei trei ani calendaristici care urmează anului calendaristic al constatării, în conformitate cu normele stabilite de Comisie în </w:t>
      </w:r>
      <w:r>
        <w:rPr>
          <w:rStyle w:val="tal1"/>
          <w:rFonts w:ascii="Verdana" w:hAnsi="Verdana"/>
        </w:rPr>
        <w:lastRenderedPageBreak/>
        <w:t xml:space="preserve">temeiul articolului 57 alineatul (2) din Regulamentul (UE) nr. </w:t>
      </w:r>
      <w:hyperlink r:id="rId192" w:history="1">
        <w:r>
          <w:rPr>
            <w:rStyle w:val="Hyperlink"/>
            <w:rFonts w:ascii="Verdana" w:hAnsi="Verdana"/>
          </w:rPr>
          <w:t>1306/2013</w:t>
        </w:r>
      </w:hyperlink>
      <w:r>
        <w:rPr>
          <w:rStyle w:val="tal1"/>
          <w:rFonts w:ascii="Verdana" w:hAnsi="Verdana"/>
        </w:rPr>
        <w:t>, soldul se anulează.</w:t>
      </w:r>
    </w:p>
    <w:p w:rsidR="007E1919" w:rsidRDefault="007E1919" w:rsidP="007E1919">
      <w:pPr>
        <w:shd w:val="clear" w:color="auto" w:fill="FFFFFF"/>
        <w:jc w:val="both"/>
        <w:rPr>
          <w:rFonts w:ascii="Verdana" w:hAnsi="Verdana"/>
        </w:rPr>
      </w:pPr>
      <w:bookmarkStart w:id="208" w:name="do|ttII|caIV|si3|ar29"/>
      <w:r>
        <w:rPr>
          <w:rFonts w:ascii="Verdana" w:hAnsi="Verdana"/>
          <w:b/>
          <w:bCs/>
          <w:noProof/>
          <w:color w:val="333399"/>
        </w:rPr>
        <w:drawing>
          <wp:inline distT="0" distB="0" distL="0" distR="0" wp14:anchorId="44C48B25" wp14:editId="431AD84B">
            <wp:extent cx="95250" cy="95250"/>
            <wp:effectExtent l="0" t="0" r="0" b="0"/>
            <wp:docPr id="1527" name="Picture 152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3|ar29|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Pr>
          <w:rStyle w:val="ar1"/>
          <w:rFonts w:ascii="Verdana" w:hAnsi="Verdana"/>
        </w:rPr>
        <w:t>Art. 29:</w:t>
      </w:r>
      <w:r>
        <w:rPr>
          <w:rFonts w:ascii="Verdana" w:hAnsi="Verdana"/>
        </w:rPr>
        <w:t xml:space="preserve"> </w:t>
      </w:r>
      <w:r>
        <w:rPr>
          <w:rStyle w:val="tar1"/>
          <w:rFonts w:ascii="Verdana" w:hAnsi="Verdana"/>
        </w:rPr>
        <w:t>Norme aplicabile practicilor echivalente</w:t>
      </w:r>
    </w:p>
    <w:p w:rsidR="007E1919" w:rsidRDefault="007E1919" w:rsidP="007E1919">
      <w:pPr>
        <w:shd w:val="clear" w:color="auto" w:fill="FFFFFF"/>
        <w:jc w:val="both"/>
        <w:rPr>
          <w:rFonts w:ascii="Verdana" w:hAnsi="Verdana"/>
        </w:rPr>
      </w:pPr>
      <w:bookmarkStart w:id="209" w:name="do|ttII|caIV|si3|ar29|pa1"/>
      <w:bookmarkEnd w:id="209"/>
      <w:r>
        <w:rPr>
          <w:rStyle w:val="tpa1"/>
          <w:rFonts w:ascii="Verdana" w:hAnsi="Verdana"/>
        </w:rPr>
        <w:t xml:space="preserve">Prezenta secţiune se aplică mutatis mutandis practicilor echivalente menţionate la articolul 43 alineatul (3) din Regulamentul (UE) nr. </w:t>
      </w:r>
      <w:hyperlink r:id="rId193" w:history="1">
        <w:r>
          <w:rPr>
            <w:rStyle w:val="Hyperlink"/>
            <w:rFonts w:ascii="Verdana" w:hAnsi="Verdana"/>
          </w:rPr>
          <w:t>1307/2013</w:t>
        </w:r>
      </w:hyperlink>
      <w:r>
        <w:rPr>
          <w:rStyle w:val="tpa1"/>
          <w:rFonts w:ascii="Verdana" w:hAnsi="Verdana"/>
        </w:rPr>
        <w:t>.</w:t>
      </w:r>
    </w:p>
    <w:p w:rsidR="007E1919" w:rsidRDefault="007E1919" w:rsidP="007E1919">
      <w:pPr>
        <w:shd w:val="clear" w:color="auto" w:fill="FFFFFF"/>
        <w:jc w:val="both"/>
        <w:rPr>
          <w:rFonts w:ascii="Verdana" w:hAnsi="Verdana"/>
        </w:rPr>
      </w:pPr>
      <w:bookmarkStart w:id="210" w:name="do|ttII|caIV|si4"/>
      <w:r>
        <w:rPr>
          <w:rFonts w:ascii="Verdana" w:hAnsi="Verdana"/>
          <w:b/>
          <w:bCs/>
          <w:noProof/>
          <w:color w:val="333399"/>
        </w:rPr>
        <w:drawing>
          <wp:inline distT="0" distB="0" distL="0" distR="0" wp14:anchorId="77E88484" wp14:editId="2E30C2E7">
            <wp:extent cx="95250" cy="95250"/>
            <wp:effectExtent l="0" t="0" r="0" b="0"/>
            <wp:docPr id="1526" name="Picture 152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
      <w:r>
        <w:rPr>
          <w:rStyle w:val="si1"/>
          <w:rFonts w:ascii="Verdana" w:hAnsi="Verdana"/>
        </w:rPr>
        <w:t>SECŢIUNEA 4:</w:t>
      </w:r>
      <w:r>
        <w:rPr>
          <w:rFonts w:ascii="Verdana" w:hAnsi="Verdana"/>
        </w:rPr>
        <w:t xml:space="preserve"> </w:t>
      </w:r>
      <w:r>
        <w:rPr>
          <w:rStyle w:val="tsi1"/>
          <w:rFonts w:ascii="Verdana" w:hAnsi="Verdana"/>
        </w:rPr>
        <w:t>Sprijinul cuplat facultativ bazat pe cererile de ajutor pentru animale din cadrul schemelor de ajutoare pentru animale sau sprijinul pentru dezvoltare rurală bazat pe cererile de plată din cadrul măsurilor de sprijin legate de animale</w:t>
      </w:r>
    </w:p>
    <w:p w:rsidR="007E1919" w:rsidRDefault="007E1919" w:rsidP="007E1919">
      <w:pPr>
        <w:shd w:val="clear" w:color="auto" w:fill="FFFFFF"/>
        <w:jc w:val="both"/>
        <w:rPr>
          <w:rFonts w:ascii="Verdana" w:hAnsi="Verdana"/>
        </w:rPr>
      </w:pPr>
      <w:bookmarkStart w:id="211" w:name="do|ttII|caIV|si4|ar30"/>
      <w:r>
        <w:rPr>
          <w:rFonts w:ascii="Verdana" w:hAnsi="Verdana"/>
          <w:b/>
          <w:bCs/>
          <w:noProof/>
          <w:color w:val="333399"/>
        </w:rPr>
        <w:drawing>
          <wp:inline distT="0" distB="0" distL="0" distR="0" wp14:anchorId="1FB1D0A4" wp14:editId="039DEA50">
            <wp:extent cx="95250" cy="95250"/>
            <wp:effectExtent l="0" t="0" r="0" b="0"/>
            <wp:docPr id="1525" name="Picture 152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
      <w:r>
        <w:rPr>
          <w:rStyle w:val="ar1"/>
          <w:rFonts w:ascii="Verdana" w:hAnsi="Verdana"/>
        </w:rPr>
        <w:t>Art. 30:</w:t>
      </w:r>
      <w:r>
        <w:rPr>
          <w:rFonts w:ascii="Verdana" w:hAnsi="Verdana"/>
        </w:rPr>
        <w:t xml:space="preserve"> </w:t>
      </w:r>
      <w:r>
        <w:rPr>
          <w:rStyle w:val="tar1"/>
          <w:rFonts w:ascii="Verdana" w:hAnsi="Verdana"/>
        </w:rPr>
        <w:t>Baza de calcul</w:t>
      </w:r>
    </w:p>
    <w:p w:rsidR="007E1919" w:rsidRDefault="007E1919" w:rsidP="007E1919">
      <w:pPr>
        <w:shd w:val="clear" w:color="auto" w:fill="FFFFFF"/>
        <w:jc w:val="both"/>
        <w:rPr>
          <w:rFonts w:ascii="Verdana" w:hAnsi="Verdana"/>
        </w:rPr>
      </w:pPr>
      <w:bookmarkStart w:id="212" w:name="do|ttII|caIV|si4|ar30|al1"/>
      <w:bookmarkEnd w:id="212"/>
      <w:r>
        <w:rPr>
          <w:rStyle w:val="al1"/>
          <w:rFonts w:ascii="Verdana" w:hAnsi="Verdana"/>
        </w:rPr>
        <w:t>(1)</w:t>
      </w:r>
      <w:r>
        <w:rPr>
          <w:rStyle w:val="tal1"/>
          <w:rFonts w:ascii="Verdana" w:hAnsi="Verdana"/>
        </w:rPr>
        <w:t>Ajutoarele sau sprijinul nu se acordă în niciun caz pentru un număr de animale mai mare decât cel indicat în cererea de ajutor sau în cererea de plată.</w:t>
      </w:r>
    </w:p>
    <w:p w:rsidR="007E1919" w:rsidRDefault="007E1919" w:rsidP="007E1919">
      <w:pPr>
        <w:shd w:val="clear" w:color="auto" w:fill="FFFFFF"/>
        <w:jc w:val="both"/>
        <w:rPr>
          <w:rFonts w:ascii="Verdana" w:hAnsi="Verdana"/>
        </w:rPr>
      </w:pPr>
      <w:bookmarkStart w:id="213" w:name="do|ttII|caIV|si4|ar30|al2"/>
      <w:bookmarkEnd w:id="213"/>
      <w:r>
        <w:rPr>
          <w:rStyle w:val="al1"/>
          <w:rFonts w:ascii="Verdana" w:hAnsi="Verdana"/>
        </w:rPr>
        <w:t>(2)</w:t>
      </w:r>
      <w:r>
        <w:rPr>
          <w:rStyle w:val="tal1"/>
          <w:rFonts w:ascii="Verdana" w:hAnsi="Verdana"/>
        </w:rPr>
        <w:t xml:space="preserve">Animalele prezente în exploataţie sunt considerate determinate numai dacă sunt identificate în cererea de ajutor sau în cererea de plată. Animalele identificate pot fi înlocuite fără pierderea dreptului la plata ajutorului sau a sprijinului, cu condiţia ca beneficiarul să nu fi fost încă informat de autoritatea competentă în privinţa unei neconformităţi în cererea de ajutor sau de plată şi cu condiţia ca beneficiarul să nu fi fost încă informat cu privire la intenţia autorităţii de a efectua un control la faţa locului. Dacă un stat membru nu utilizează posibilitatea de a avea un sistem fără cereri de plată, în conformitate cu normele stabilite de Comisie în temeiul articolului 78 litera (b) din Regulamentul (UE) nr. </w:t>
      </w:r>
      <w:hyperlink r:id="rId194" w:history="1">
        <w:r>
          <w:rPr>
            <w:rStyle w:val="Hyperlink"/>
            <w:rFonts w:ascii="Verdana" w:hAnsi="Verdana"/>
          </w:rPr>
          <w:t>1306/2013</w:t>
        </w:r>
      </w:hyperlink>
      <w:r>
        <w:rPr>
          <w:rStyle w:val="tal1"/>
          <w:rFonts w:ascii="Verdana" w:hAnsi="Verdana"/>
        </w:rPr>
        <w:t>, statul membru respectiv se asigură prin orice mijloace că nu există dubii în privinţa animalelor vizate de cererile de ajutor sau de plată ale beneficiarilor.</w:t>
      </w:r>
    </w:p>
    <w:p w:rsidR="007E1919" w:rsidRDefault="007E1919" w:rsidP="007E1919">
      <w:pPr>
        <w:shd w:val="clear" w:color="auto" w:fill="FFFFFF"/>
        <w:jc w:val="both"/>
        <w:rPr>
          <w:rFonts w:ascii="Verdana" w:hAnsi="Verdana"/>
        </w:rPr>
      </w:pPr>
      <w:bookmarkStart w:id="214" w:name="do|ttII|caIV|si4|ar30|al3"/>
      <w:bookmarkEnd w:id="214"/>
      <w:r>
        <w:rPr>
          <w:rStyle w:val="al1"/>
          <w:rFonts w:ascii="Verdana" w:hAnsi="Verdana"/>
        </w:rPr>
        <w:t>(3)</w:t>
      </w:r>
      <w:r>
        <w:rPr>
          <w:rStyle w:val="tal1"/>
          <w:rFonts w:ascii="Verdana" w:hAnsi="Verdana"/>
        </w:rPr>
        <w:t>Fără a se aduce atingere articolului 31, dacă numărul animalelor declarate într-o cerere de ajutor sau într-o cerere de plată depăşeşte numărul de animale determinat în urma unor controale administrative sau a unor controale la faţa locului, ajutorul sau sprijinul se calculează pe baza numărului de animale determinat.</w:t>
      </w:r>
    </w:p>
    <w:p w:rsidR="007E1919" w:rsidRDefault="007E1919" w:rsidP="007E1919">
      <w:pPr>
        <w:shd w:val="clear" w:color="auto" w:fill="FFFFFF"/>
        <w:jc w:val="both"/>
        <w:rPr>
          <w:rFonts w:ascii="Verdana" w:hAnsi="Verdana"/>
        </w:rPr>
      </w:pPr>
      <w:bookmarkStart w:id="215" w:name="do|ttII|caIV|si4|ar30|al4"/>
      <w:r>
        <w:rPr>
          <w:rFonts w:ascii="Verdana" w:hAnsi="Verdana"/>
          <w:b/>
          <w:bCs/>
          <w:noProof/>
          <w:color w:val="333399"/>
        </w:rPr>
        <w:drawing>
          <wp:inline distT="0" distB="0" distL="0" distR="0" wp14:anchorId="5C32C485" wp14:editId="22AA0AC5">
            <wp:extent cx="95250" cy="95250"/>
            <wp:effectExtent l="0" t="0" r="0" b="0"/>
            <wp:docPr id="1524" name="Picture 152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0|al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
      <w:r>
        <w:rPr>
          <w:rStyle w:val="al1"/>
          <w:rFonts w:ascii="Verdana" w:hAnsi="Verdana"/>
        </w:rPr>
        <w:t>(4)</w:t>
      </w:r>
      <w:r>
        <w:rPr>
          <w:rStyle w:val="tal1"/>
          <w:rFonts w:ascii="Verdana" w:hAnsi="Verdana"/>
        </w:rPr>
        <w:t>În cazul în care se constată neconformităţi în ceea ce priveşte sistemul de identificare şi înregistrare a bovinelor, se aplică următoarele dispoziţii:</w:t>
      </w:r>
    </w:p>
    <w:p w:rsidR="007E1919" w:rsidRDefault="007E1919" w:rsidP="007E1919">
      <w:pPr>
        <w:shd w:val="clear" w:color="auto" w:fill="FFFFFF"/>
        <w:jc w:val="both"/>
        <w:rPr>
          <w:rFonts w:ascii="Verdana" w:hAnsi="Verdana"/>
        </w:rPr>
      </w:pPr>
      <w:bookmarkStart w:id="216" w:name="do|ttII|caIV|si4|ar30|al4|lia"/>
      <w:bookmarkEnd w:id="216"/>
      <w:r>
        <w:rPr>
          <w:rStyle w:val="li1"/>
          <w:rFonts w:ascii="Verdana" w:hAnsi="Verdana"/>
        </w:rPr>
        <w:t>a)</w:t>
      </w:r>
      <w:r>
        <w:rPr>
          <w:rStyle w:val="tli1"/>
          <w:rFonts w:ascii="Verdana" w:hAnsi="Verdana"/>
        </w:rPr>
        <w:t xml:space="preserve">o bovină prezentă în exploataţie care şi-a pierdut una dintre cele două crotalii este considerată determinată cu condiţia să poată fi identificată în mod clar şi individual cu ajutorul celorlalte elemente ale sistemului de identificare şi înregistrare a bovinelor, menţionate la articolul 3 primul paragraf literele (b), (c) şi (d) din Regulamentul (CE) nr. </w:t>
      </w:r>
      <w:hyperlink r:id="rId195" w:history="1">
        <w:r>
          <w:rPr>
            <w:rStyle w:val="Hyperlink"/>
            <w:rFonts w:ascii="Verdana" w:hAnsi="Verdana"/>
          </w:rPr>
          <w:t>1760/2000</w:t>
        </w:r>
      </w:hyperlink>
      <w:r>
        <w:rPr>
          <w:rStyle w:val="tli1"/>
          <w:rFonts w:ascii="Verdana" w:hAnsi="Verdana"/>
        </w:rPr>
        <w:t>;</w:t>
      </w:r>
    </w:p>
    <w:p w:rsidR="007E1919" w:rsidRDefault="007E1919" w:rsidP="007E1919">
      <w:pPr>
        <w:shd w:val="clear" w:color="auto" w:fill="FFFFFF"/>
        <w:jc w:val="both"/>
        <w:rPr>
          <w:rFonts w:ascii="Verdana" w:hAnsi="Verdana"/>
        </w:rPr>
      </w:pPr>
      <w:bookmarkStart w:id="217" w:name="do|ttII|caIV|si4|ar30|al4|lib"/>
      <w:bookmarkEnd w:id="217"/>
      <w:r>
        <w:rPr>
          <w:rStyle w:val="li1"/>
          <w:rFonts w:ascii="Verdana" w:hAnsi="Verdana"/>
        </w:rPr>
        <w:t>b)</w:t>
      </w:r>
      <w:r>
        <w:rPr>
          <w:rStyle w:val="tli1"/>
          <w:rFonts w:ascii="Verdana" w:hAnsi="Verdana"/>
        </w:rPr>
        <w:t xml:space="preserve">dacă o singură bovină prezentă în exploataţie şi-a pierdut ambele crotalii, bovina respectivă este considerată determinată cu condiţia ca animalul să poată fi, totuşi, identificat cu ajutorul registrului, al paşaportului animalului, al bazei de date sau al altor mijloace prevăzute de Regulamentul (CE) nr. </w:t>
      </w:r>
      <w:hyperlink r:id="rId196" w:history="1">
        <w:r>
          <w:rPr>
            <w:rStyle w:val="Hyperlink"/>
            <w:rFonts w:ascii="Verdana" w:hAnsi="Verdana"/>
          </w:rPr>
          <w:t>1760/2000</w:t>
        </w:r>
      </w:hyperlink>
      <w:r>
        <w:rPr>
          <w:rStyle w:val="tli1"/>
          <w:rFonts w:ascii="Verdana" w:hAnsi="Verdana"/>
        </w:rPr>
        <w:t xml:space="preserve"> şi cu condiţia ca </w:t>
      </w:r>
      <w:r>
        <w:rPr>
          <w:rStyle w:val="tli1"/>
          <w:rFonts w:ascii="Verdana" w:hAnsi="Verdana"/>
        </w:rPr>
        <w:lastRenderedPageBreak/>
        <w:t>deţinătorul de animale să poată dovedi că a luat deja măsuri pentru remedierea situaţiei înaintea anunţării controlului la faţa locului;</w:t>
      </w:r>
    </w:p>
    <w:p w:rsidR="007E1919" w:rsidRDefault="007E1919" w:rsidP="007E1919">
      <w:pPr>
        <w:shd w:val="clear" w:color="auto" w:fill="FFFFFF"/>
        <w:jc w:val="both"/>
        <w:rPr>
          <w:rFonts w:ascii="Verdana" w:hAnsi="Verdana"/>
        </w:rPr>
      </w:pPr>
      <w:bookmarkStart w:id="218" w:name="do|ttII|caIV|si4|ar30|al4|lic"/>
      <w:r>
        <w:rPr>
          <w:rFonts w:ascii="Verdana" w:hAnsi="Verdana"/>
          <w:b/>
          <w:bCs/>
          <w:noProof/>
          <w:color w:val="333399"/>
        </w:rPr>
        <w:drawing>
          <wp:inline distT="0" distB="0" distL="0" distR="0" wp14:anchorId="706BE2FB" wp14:editId="75EFB8F5">
            <wp:extent cx="95250" cy="95250"/>
            <wp:effectExtent l="0" t="0" r="0" b="0"/>
            <wp:docPr id="1523" name="Picture 152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0|al4|lic|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
      <w:r>
        <w:rPr>
          <w:rStyle w:val="li1"/>
          <w:rFonts w:ascii="Verdana" w:hAnsi="Verdana"/>
        </w:rPr>
        <w:t>c)</w:t>
      </w:r>
      <w:r>
        <w:rPr>
          <w:rStyle w:val="tli1"/>
          <w:rFonts w:ascii="Verdana" w:hAnsi="Verdana"/>
        </w:rPr>
        <w:t>în cazul în care neconformităţile constatate sunt legate de înregistrări incorecte în registru sau în paşapoartele animalelor, animalul în cauză este considerat nedeterminat numai dacă aceste erori se constată în cadrul a cel puţin două controale efectuate pe parcursul unei perioade de 24 de luni. În orice alt caz, animalele respective sunt considerate nedeterminate după prima constatare.</w:t>
      </w:r>
    </w:p>
    <w:p w:rsidR="007E1919" w:rsidRDefault="007E1919" w:rsidP="007E1919">
      <w:pPr>
        <w:shd w:val="clear" w:color="auto" w:fill="FFFFFF"/>
        <w:jc w:val="both"/>
        <w:rPr>
          <w:rFonts w:ascii="Verdana" w:hAnsi="Verdana"/>
        </w:rPr>
      </w:pPr>
      <w:bookmarkStart w:id="219" w:name="do|ttII|caIV|si4|ar30|al4|lic|pa1"/>
      <w:bookmarkEnd w:id="219"/>
      <w:r>
        <w:rPr>
          <w:rStyle w:val="tpa1"/>
          <w:rFonts w:ascii="Verdana" w:hAnsi="Verdana"/>
        </w:rPr>
        <w:t>Intrările şi notificările din sistemul de identificare şi înregistrare a bovinelor pot fi adaptate în orice moment în caz de erori evidente recunoscute de autoritatea competentă.</w:t>
      </w:r>
    </w:p>
    <w:p w:rsidR="007E1919" w:rsidRDefault="007E1919" w:rsidP="007E1919">
      <w:pPr>
        <w:shd w:val="clear" w:color="auto" w:fill="FFFFFF"/>
        <w:jc w:val="both"/>
        <w:rPr>
          <w:rFonts w:ascii="Verdana" w:hAnsi="Verdana"/>
        </w:rPr>
      </w:pPr>
      <w:bookmarkStart w:id="220" w:name="do|ttII|caIV|si4|ar30|al5"/>
      <w:bookmarkEnd w:id="220"/>
      <w:r>
        <w:rPr>
          <w:rStyle w:val="al1"/>
          <w:rFonts w:ascii="Verdana" w:hAnsi="Verdana"/>
        </w:rPr>
        <w:t>(5)</w:t>
      </w:r>
      <w:r>
        <w:rPr>
          <w:rStyle w:val="tal1"/>
          <w:rFonts w:ascii="Verdana" w:hAnsi="Verdana"/>
        </w:rPr>
        <w:t xml:space="preserve">Un animal din specia ovină sau caprină prezent în exploataţie care a pierdut o crotalie este considerat determinat cu condiţia ca animalul să mai poată fi identificat cu ajutorul unui prim mijloc de identificare în conformitate cu articolul 4 alineatul (2) litera (a) din Regulamentul (CE) nr. </w:t>
      </w:r>
      <w:hyperlink r:id="rId197" w:history="1">
        <w:r>
          <w:rPr>
            <w:rStyle w:val="Hyperlink"/>
            <w:rFonts w:ascii="Verdana" w:hAnsi="Verdana"/>
          </w:rPr>
          <w:t>21/2004</w:t>
        </w:r>
      </w:hyperlink>
      <w:r>
        <w:rPr>
          <w:rStyle w:val="tal1"/>
          <w:rFonts w:ascii="Verdana" w:hAnsi="Verdana"/>
        </w:rPr>
        <w:t xml:space="preserve"> şi cu condiţia ca toate celelalte cerinţe ale sistemului de identificare şi înregistrare a animalelor din speciile ovină şi caprină să fie îndeplinite.</w:t>
      </w:r>
    </w:p>
    <w:p w:rsidR="007E1919" w:rsidRDefault="007E1919" w:rsidP="007E1919">
      <w:pPr>
        <w:shd w:val="clear" w:color="auto" w:fill="FFFFFF"/>
        <w:jc w:val="both"/>
        <w:rPr>
          <w:rFonts w:ascii="Verdana" w:hAnsi="Verdana"/>
        </w:rPr>
      </w:pPr>
      <w:bookmarkStart w:id="221" w:name="do|ttII|caIV|si4|ar31"/>
      <w:r>
        <w:rPr>
          <w:rFonts w:ascii="Verdana" w:hAnsi="Verdana"/>
          <w:b/>
          <w:bCs/>
          <w:noProof/>
          <w:color w:val="333399"/>
        </w:rPr>
        <w:drawing>
          <wp:inline distT="0" distB="0" distL="0" distR="0" wp14:anchorId="08977FED" wp14:editId="37135062">
            <wp:extent cx="95250" cy="95250"/>
            <wp:effectExtent l="0" t="0" r="0" b="0"/>
            <wp:docPr id="1522" name="Picture 152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
      <w:r>
        <w:rPr>
          <w:rStyle w:val="ar1"/>
          <w:rFonts w:ascii="Verdana" w:hAnsi="Verdana"/>
        </w:rPr>
        <w:t>Art. 31:</w:t>
      </w:r>
      <w:r>
        <w:rPr>
          <w:rFonts w:ascii="Verdana" w:hAnsi="Verdana"/>
        </w:rPr>
        <w:t xml:space="preserve"> </w:t>
      </w:r>
      <w:r>
        <w:rPr>
          <w:rStyle w:val="tar1"/>
          <w:rFonts w:ascii="Verdana" w:hAnsi="Verdana"/>
        </w:rPr>
        <w:t>Sancţiuni administrative în ceea ce priveşte animalele declarate în cadrul schemelor de ajutoare pentru animale sau al măsurilor de sprijin legate de animale</w:t>
      </w:r>
    </w:p>
    <w:p w:rsidR="007E1919" w:rsidRDefault="007E1919" w:rsidP="007E1919">
      <w:pPr>
        <w:shd w:val="clear" w:color="auto" w:fill="FFFFFF"/>
        <w:jc w:val="both"/>
        <w:rPr>
          <w:rFonts w:ascii="Verdana" w:hAnsi="Verdana"/>
        </w:rPr>
      </w:pPr>
      <w:bookmarkStart w:id="222" w:name="do|ttII|caIV|si4|ar31|al1"/>
      <w:bookmarkEnd w:id="222"/>
      <w:r>
        <w:rPr>
          <w:rStyle w:val="al1"/>
          <w:rFonts w:ascii="Verdana" w:hAnsi="Verdana"/>
        </w:rPr>
        <w:t>(1)</w:t>
      </w:r>
      <w:r>
        <w:rPr>
          <w:rStyle w:val="tal1"/>
          <w:rFonts w:ascii="Verdana" w:hAnsi="Verdana"/>
        </w:rPr>
        <w:t>În cazul în care, în privinţa unei cereri de ajutor din cadrul unei scheme de ajutoare pentru animale sau a unei cereri de plată din cadrul unei măsuri de sprijin legate de animale, se constată o diferenţă între numărul de animale declarate şi numărul de animale determinate în conformitate cu articolul 30 alineatul (3), cuantumul total al ajutorului sau al sprijinului la care are dreptul beneficiarul în cadrul respectivei scheme de ajutoare sau măsuri de sprijin pentru anul de cerere în cauză se reduce cu un procentaj care urmează a fi stabilit în conformitate cu alineatul (3) din prezentul articol, dacă neconformităţile vizează maximum trei animale.</w:t>
      </w:r>
    </w:p>
    <w:p w:rsidR="007E1919" w:rsidRDefault="007E1919" w:rsidP="007E1919">
      <w:pPr>
        <w:shd w:val="clear" w:color="auto" w:fill="FFFFFF"/>
        <w:jc w:val="both"/>
        <w:rPr>
          <w:rFonts w:ascii="Verdana" w:hAnsi="Verdana"/>
        </w:rPr>
      </w:pPr>
      <w:bookmarkStart w:id="223" w:name="do|ttII|caIV|si4|ar31|al2"/>
      <w:r>
        <w:rPr>
          <w:rFonts w:ascii="Verdana" w:hAnsi="Verdana"/>
          <w:b/>
          <w:bCs/>
          <w:noProof/>
          <w:color w:val="333399"/>
        </w:rPr>
        <w:drawing>
          <wp:inline distT="0" distB="0" distL="0" distR="0" wp14:anchorId="7AFF9CA9" wp14:editId="3B29F02A">
            <wp:extent cx="95250" cy="95250"/>
            <wp:effectExtent l="0" t="0" r="0" b="0"/>
            <wp:docPr id="1521" name="Picture 152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1|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3"/>
      <w:r>
        <w:rPr>
          <w:rStyle w:val="al1"/>
          <w:rFonts w:ascii="Verdana" w:hAnsi="Verdana"/>
        </w:rPr>
        <w:t>(2)</w:t>
      </w:r>
      <w:r>
        <w:rPr>
          <w:rStyle w:val="tal1"/>
          <w:rFonts w:ascii="Verdana" w:hAnsi="Verdana"/>
        </w:rPr>
        <w:t>Dacă neconformităţile se referă la mai mult de trei animale, cuantumul total al ajutorului sau al sprijinului la care are dreptul beneficiarul în cadrul schemei de ajutoare sau al măsurii de sprijin menţionate la alineatul (1) pentru anul de cerere în cauză se reduce:</w:t>
      </w:r>
    </w:p>
    <w:p w:rsidR="007E1919" w:rsidRDefault="007E1919" w:rsidP="007E1919">
      <w:pPr>
        <w:shd w:val="clear" w:color="auto" w:fill="FFFFFF"/>
        <w:jc w:val="both"/>
        <w:rPr>
          <w:rFonts w:ascii="Verdana" w:hAnsi="Verdana"/>
        </w:rPr>
      </w:pPr>
      <w:bookmarkStart w:id="224" w:name="do|ttII|caIV|si4|ar31|al2|lia"/>
      <w:bookmarkEnd w:id="224"/>
      <w:r>
        <w:rPr>
          <w:rStyle w:val="li1"/>
          <w:rFonts w:ascii="Verdana" w:hAnsi="Verdana"/>
        </w:rPr>
        <w:t>a)</w:t>
      </w:r>
      <w:r>
        <w:rPr>
          <w:rStyle w:val="tli1"/>
          <w:rFonts w:ascii="Verdana" w:hAnsi="Verdana"/>
        </w:rPr>
        <w:t>cu procentajul care urmează a fi stabilit în conformitate cu alineatul (3), dacă acesta nu depăşeşte 10 %;</w:t>
      </w:r>
    </w:p>
    <w:p w:rsidR="007E1919" w:rsidRDefault="007E1919" w:rsidP="007E1919">
      <w:pPr>
        <w:shd w:val="clear" w:color="auto" w:fill="FFFFFF"/>
        <w:jc w:val="both"/>
        <w:rPr>
          <w:rFonts w:ascii="Verdana" w:hAnsi="Verdana"/>
        </w:rPr>
      </w:pPr>
      <w:bookmarkStart w:id="225" w:name="do|ttII|caIV|si4|ar31|al2|lib"/>
      <w:r>
        <w:rPr>
          <w:rFonts w:ascii="Verdana" w:hAnsi="Verdana"/>
          <w:b/>
          <w:bCs/>
          <w:noProof/>
          <w:color w:val="333399"/>
        </w:rPr>
        <w:drawing>
          <wp:inline distT="0" distB="0" distL="0" distR="0" wp14:anchorId="52EF3CF8" wp14:editId="3F02DB66">
            <wp:extent cx="95250" cy="95250"/>
            <wp:effectExtent l="0" t="0" r="0" b="0"/>
            <wp:docPr id="1520" name="Picture 152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1|al2|lib|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5"/>
      <w:r>
        <w:rPr>
          <w:rStyle w:val="li1"/>
          <w:rFonts w:ascii="Verdana" w:hAnsi="Verdana"/>
        </w:rPr>
        <w:t>b)</w:t>
      </w:r>
      <w:r>
        <w:rPr>
          <w:rStyle w:val="tli1"/>
          <w:rFonts w:ascii="Verdana" w:hAnsi="Verdana"/>
        </w:rPr>
        <w:t>cu de două ori procentajul care urmează să fie stabilit în conformitate cu alineatul (3), dacă acesta este mai mare de 10 %, dar de maximum 20 %.</w:t>
      </w:r>
    </w:p>
    <w:p w:rsidR="007E1919" w:rsidRDefault="007E1919" w:rsidP="007E1919">
      <w:pPr>
        <w:shd w:val="clear" w:color="auto" w:fill="FFFFFF"/>
        <w:jc w:val="both"/>
        <w:rPr>
          <w:rFonts w:ascii="Verdana" w:hAnsi="Verdana"/>
        </w:rPr>
      </w:pPr>
      <w:bookmarkStart w:id="226" w:name="do|ttII|caIV|si4|ar31|al2|lib|pa1"/>
      <w:bookmarkEnd w:id="226"/>
      <w:r>
        <w:rPr>
          <w:rStyle w:val="tpa1"/>
          <w:rFonts w:ascii="Verdana" w:hAnsi="Verdana"/>
        </w:rPr>
        <w:t>Dacă procentajul stabilit în conformitate cu alineatul (3) depăşeşte 20 %, nu se acordă ajutorul sau sprijinul la care ar fi avut dreptul beneficiarul în temeiul articolului 30 alineatul (3) în cadrul schemei de ajutoare sau al măsurii de sprijin pentru anul de cerere în cauză.</w:t>
      </w:r>
    </w:p>
    <w:p w:rsidR="007E1919" w:rsidRDefault="007E1919" w:rsidP="007E1919">
      <w:pPr>
        <w:shd w:val="clear" w:color="auto" w:fill="FFFFFF"/>
        <w:jc w:val="both"/>
        <w:rPr>
          <w:rFonts w:ascii="Verdana" w:hAnsi="Verdana"/>
        </w:rPr>
      </w:pPr>
      <w:bookmarkStart w:id="227" w:name="do|ttII|caIV|si4|ar31|al2|lib|pa2"/>
      <w:bookmarkEnd w:id="227"/>
      <w:r>
        <w:rPr>
          <w:rStyle w:val="tpa1"/>
          <w:rFonts w:ascii="Verdana" w:hAnsi="Verdana"/>
        </w:rPr>
        <w:lastRenderedPageBreak/>
        <w:t xml:space="preserve">Dacă procentajul stabilit în conformitate cu alineatul (3) depăşeşte 50 %, nu se acordă ajutorul sau sprijinul la care ar fi avut dreptul beneficiarul în temeiul articolului 30 alineatul (3) în cadrul schemei de ajutoare sau al măsurii de sprijin pentru anul de cerere în cauză. Mai mult, beneficiarul este supus unei sancţiuni suplimentare în cuantum egal cu cel care corespunde diferenţei dintre numărul animalelor declarate şi numărul animalelor determinate în conformitate cu articolul 30 alineatul (3). Dacă suma respectivă nu poate fi reţinută în totalitate în cei trei ani calendaristici care urmează anului calendaristic al constatării, în conformitate cu normele stabilite de Comisie în temeiul articolului 57 alineatul (2) din Regulamentul (UE) nr. </w:t>
      </w:r>
      <w:hyperlink r:id="rId198" w:history="1">
        <w:r>
          <w:rPr>
            <w:rStyle w:val="Hyperlink"/>
            <w:rFonts w:ascii="Verdana" w:hAnsi="Verdana"/>
          </w:rPr>
          <w:t>1306/2013</w:t>
        </w:r>
      </w:hyperlink>
      <w:r>
        <w:rPr>
          <w:rStyle w:val="tpa1"/>
          <w:rFonts w:ascii="Verdana" w:hAnsi="Verdana"/>
        </w:rPr>
        <w:t>, soldul se anulează.</w:t>
      </w:r>
    </w:p>
    <w:p w:rsidR="007E1919" w:rsidRDefault="007E1919" w:rsidP="007E1919">
      <w:pPr>
        <w:shd w:val="clear" w:color="auto" w:fill="FFFFFF"/>
        <w:jc w:val="both"/>
        <w:rPr>
          <w:rFonts w:ascii="Verdana" w:hAnsi="Verdana"/>
        </w:rPr>
      </w:pPr>
      <w:bookmarkStart w:id="228" w:name="do|ttII|caIV|si4|ar31|al3"/>
      <w:r>
        <w:rPr>
          <w:rFonts w:ascii="Verdana" w:hAnsi="Verdana"/>
          <w:b/>
          <w:bCs/>
          <w:noProof/>
          <w:color w:val="333399"/>
        </w:rPr>
        <w:drawing>
          <wp:inline distT="0" distB="0" distL="0" distR="0" wp14:anchorId="6BA7A1B5" wp14:editId="18F38BCD">
            <wp:extent cx="95250" cy="95250"/>
            <wp:effectExtent l="0" t="0" r="0" b="0"/>
            <wp:docPr id="1519" name="Picture 151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1|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8"/>
      <w:r>
        <w:rPr>
          <w:rStyle w:val="al1"/>
          <w:rFonts w:ascii="Verdana" w:hAnsi="Verdana"/>
        </w:rPr>
        <w:t>(3)</w:t>
      </w:r>
      <w:r>
        <w:rPr>
          <w:rStyle w:val="tal1"/>
          <w:rFonts w:ascii="Verdana" w:hAnsi="Verdana"/>
        </w:rPr>
        <w:t>Pentru a se stabili procentajele menţionate la alineatele (1) şi (2), numărul animalelor declarate în cadrul unei scheme de ajutoare pentru animale sau al unei măsuri de sprijin legate de animale şi în cazul cărora s-au constatat cazuri de neconformitate se împarte la numărul animalelor determinate pentru respectiva schemă de ajutoare sau măsură de sprijin legată de animale în ceea ce priveşte cererea de ajutor sau de plată pentru anul de cerere în cauză.</w:t>
      </w:r>
    </w:p>
    <w:p w:rsidR="007E1919" w:rsidRDefault="007E1919" w:rsidP="007E1919">
      <w:pPr>
        <w:shd w:val="clear" w:color="auto" w:fill="FFFFFF"/>
        <w:jc w:val="both"/>
        <w:rPr>
          <w:rFonts w:ascii="Verdana" w:hAnsi="Verdana"/>
        </w:rPr>
      </w:pPr>
      <w:bookmarkStart w:id="229" w:name="do|ttII|caIV|si4|ar31|al3|pa1"/>
      <w:bookmarkEnd w:id="229"/>
      <w:r>
        <w:rPr>
          <w:rStyle w:val="tpa1"/>
          <w:rFonts w:ascii="Verdana" w:hAnsi="Verdana"/>
        </w:rPr>
        <w:t xml:space="preserve">Dacă un stat membru utilizează posibilitatea de a avea un sistem fără cereri de plată, în conformitate cu normele stabilite de Comisie în temeiul articolului 78 litera (b) din Regulamentul (UE) nr. </w:t>
      </w:r>
      <w:hyperlink r:id="rId199" w:history="1">
        <w:r>
          <w:rPr>
            <w:rStyle w:val="Hyperlink"/>
            <w:rFonts w:ascii="Verdana" w:hAnsi="Verdana"/>
          </w:rPr>
          <w:t>1306/2013</w:t>
        </w:r>
      </w:hyperlink>
      <w:r>
        <w:rPr>
          <w:rStyle w:val="tpa1"/>
          <w:rFonts w:ascii="Verdana" w:hAnsi="Verdana"/>
        </w:rPr>
        <w:t>, animalele potenţial eligibile despre care s-a constatat că sunt identificate sau înregistrate incorect în sistemul de identificare şi înregistrare a animalelor sunt luate în considerare ca animale în cazul cărora s-au constatat cazuri de neconformitate.</w:t>
      </w:r>
    </w:p>
    <w:p w:rsidR="007E1919" w:rsidRDefault="007E1919" w:rsidP="007E1919">
      <w:pPr>
        <w:shd w:val="clear" w:color="auto" w:fill="FFFFFF"/>
        <w:jc w:val="both"/>
        <w:rPr>
          <w:rFonts w:ascii="Verdana" w:hAnsi="Verdana"/>
        </w:rPr>
      </w:pPr>
      <w:bookmarkStart w:id="230" w:name="do|ttII|caIV|si4|ar32"/>
      <w:r>
        <w:rPr>
          <w:rFonts w:ascii="Verdana" w:hAnsi="Verdana"/>
          <w:b/>
          <w:bCs/>
          <w:noProof/>
          <w:color w:val="333399"/>
        </w:rPr>
        <w:drawing>
          <wp:inline distT="0" distB="0" distL="0" distR="0" wp14:anchorId="5246F271" wp14:editId="06CFB105">
            <wp:extent cx="95250" cy="95250"/>
            <wp:effectExtent l="0" t="0" r="0" b="0"/>
            <wp:docPr id="1518" name="Picture 151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0"/>
      <w:r>
        <w:rPr>
          <w:rStyle w:val="ar1"/>
          <w:rFonts w:ascii="Verdana" w:hAnsi="Verdana"/>
        </w:rPr>
        <w:t>Art. 32:</w:t>
      </w:r>
      <w:r>
        <w:rPr>
          <w:rFonts w:ascii="Verdana" w:hAnsi="Verdana"/>
        </w:rPr>
        <w:t xml:space="preserve"> </w:t>
      </w:r>
      <w:r>
        <w:rPr>
          <w:rStyle w:val="tar1"/>
          <w:rFonts w:ascii="Verdana" w:hAnsi="Verdana"/>
        </w:rPr>
        <w:t>Excepţii de la aplicarea sancţiunilor administrative în caz de circumstanţe naturale</w:t>
      </w:r>
    </w:p>
    <w:p w:rsidR="007E1919" w:rsidRDefault="007E1919" w:rsidP="007E1919">
      <w:pPr>
        <w:shd w:val="clear" w:color="auto" w:fill="FFFFFF"/>
        <w:jc w:val="both"/>
        <w:rPr>
          <w:rFonts w:ascii="Verdana" w:hAnsi="Verdana"/>
        </w:rPr>
      </w:pPr>
      <w:bookmarkStart w:id="231" w:name="do|ttII|caIV|si4|ar32|pa1"/>
      <w:bookmarkEnd w:id="231"/>
      <w:r>
        <w:rPr>
          <w:rStyle w:val="tpa1"/>
          <w:rFonts w:ascii="Verdana" w:hAnsi="Verdana"/>
        </w:rPr>
        <w:t>Sancţiunile administrative prevăzute la articolul 31 nu se aplică în cazul în care beneficiarul se găseşte în imposibilitatea de a îndeplini criteriile de eligibilitate, angajamentele sau alte obligaţii din cauza unor circumstanţe naturale care afectează şeptelul sau efectivul, cu condiţia să fi informat în scris autoritatea competentă în termen de zece zile lucrătoare de la constatarea oricărei reduceri a numărului de animale.</w:t>
      </w:r>
    </w:p>
    <w:p w:rsidR="007E1919" w:rsidRDefault="007E1919" w:rsidP="007E1919">
      <w:pPr>
        <w:shd w:val="clear" w:color="auto" w:fill="FFFFFF"/>
        <w:jc w:val="both"/>
        <w:rPr>
          <w:rFonts w:ascii="Verdana" w:hAnsi="Verdana"/>
        </w:rPr>
      </w:pPr>
      <w:bookmarkStart w:id="232" w:name="do|ttII|caIV|si4|ar32|pa2"/>
      <w:bookmarkEnd w:id="232"/>
      <w:r>
        <w:rPr>
          <w:rStyle w:val="tpa1"/>
          <w:rFonts w:ascii="Verdana" w:hAnsi="Verdana"/>
        </w:rPr>
        <w:t>Fără a se aduce atingere circumstanţelor reale de care trebuie să se ţină cont în fiecare caz în parte, autorităţile competente pot recunoaşte circumstanţele naturale care afectează şeptelul sau efectivul, constând în:</w:t>
      </w:r>
    </w:p>
    <w:p w:rsidR="007E1919" w:rsidRDefault="007E1919" w:rsidP="007E1919">
      <w:pPr>
        <w:shd w:val="clear" w:color="auto" w:fill="FFFFFF"/>
        <w:jc w:val="both"/>
        <w:rPr>
          <w:rFonts w:ascii="Verdana" w:hAnsi="Verdana"/>
        </w:rPr>
      </w:pPr>
      <w:bookmarkStart w:id="233" w:name="do|ttII|caIV|si4|ar32|ala"/>
      <w:bookmarkEnd w:id="233"/>
      <w:r>
        <w:rPr>
          <w:rStyle w:val="al1"/>
          <w:rFonts w:ascii="Verdana" w:hAnsi="Verdana"/>
        </w:rPr>
        <w:t>(a)</w:t>
      </w:r>
      <w:r>
        <w:rPr>
          <w:rStyle w:val="tal1"/>
          <w:rFonts w:ascii="Verdana" w:hAnsi="Verdana"/>
        </w:rPr>
        <w:t>moartea unui animal ca urmare a unei boli; sau</w:t>
      </w:r>
    </w:p>
    <w:p w:rsidR="007E1919" w:rsidRDefault="007E1919" w:rsidP="007E1919">
      <w:pPr>
        <w:shd w:val="clear" w:color="auto" w:fill="FFFFFF"/>
        <w:jc w:val="both"/>
        <w:rPr>
          <w:rFonts w:ascii="Verdana" w:hAnsi="Verdana"/>
        </w:rPr>
      </w:pPr>
      <w:bookmarkStart w:id="234" w:name="do|ttII|caIV|si4|ar32|alb"/>
      <w:bookmarkEnd w:id="234"/>
      <w:r>
        <w:rPr>
          <w:rStyle w:val="al1"/>
          <w:rFonts w:ascii="Verdana" w:hAnsi="Verdana"/>
        </w:rPr>
        <w:t>(b)</w:t>
      </w:r>
      <w:r>
        <w:rPr>
          <w:rStyle w:val="tal1"/>
          <w:rFonts w:ascii="Verdana" w:hAnsi="Verdana"/>
        </w:rPr>
        <w:t>moartea unui animal ca urmare a unui accident de care beneficiarul nu poate fi considerat răspunzător.</w:t>
      </w:r>
    </w:p>
    <w:p w:rsidR="007E1919" w:rsidRDefault="007E1919" w:rsidP="007E1919">
      <w:pPr>
        <w:shd w:val="clear" w:color="auto" w:fill="FFFFFF"/>
        <w:jc w:val="both"/>
        <w:rPr>
          <w:rFonts w:ascii="Verdana" w:hAnsi="Verdana"/>
        </w:rPr>
      </w:pPr>
      <w:bookmarkStart w:id="235" w:name="do|ttII|caIV|si4|ar33"/>
      <w:r>
        <w:rPr>
          <w:rFonts w:ascii="Verdana" w:hAnsi="Verdana"/>
          <w:b/>
          <w:bCs/>
          <w:noProof/>
          <w:color w:val="333399"/>
        </w:rPr>
        <w:drawing>
          <wp:inline distT="0" distB="0" distL="0" distR="0" wp14:anchorId="68C6C9BB" wp14:editId="2D35FEA0">
            <wp:extent cx="95250" cy="95250"/>
            <wp:effectExtent l="0" t="0" r="0" b="0"/>
            <wp:docPr id="1517" name="Picture 151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
      <w:r>
        <w:rPr>
          <w:rStyle w:val="ar1"/>
          <w:rFonts w:ascii="Verdana" w:hAnsi="Verdana"/>
        </w:rPr>
        <w:t>Art. 33:</w:t>
      </w:r>
      <w:r>
        <w:rPr>
          <w:rFonts w:ascii="Verdana" w:hAnsi="Verdana"/>
        </w:rPr>
        <w:t xml:space="preserve"> </w:t>
      </w:r>
      <w:r>
        <w:rPr>
          <w:rStyle w:val="tar1"/>
          <w:rFonts w:ascii="Verdana" w:hAnsi="Verdana"/>
        </w:rPr>
        <w:t>Sancţiuni şi măsuri suplimentare</w:t>
      </w:r>
    </w:p>
    <w:p w:rsidR="007E1919" w:rsidRDefault="007E1919" w:rsidP="007E1919">
      <w:pPr>
        <w:shd w:val="clear" w:color="auto" w:fill="FFFFFF"/>
        <w:jc w:val="both"/>
        <w:rPr>
          <w:rFonts w:ascii="Verdana" w:hAnsi="Verdana"/>
        </w:rPr>
      </w:pPr>
      <w:bookmarkStart w:id="236" w:name="do|ttII|caIV|si4|ar33|al1"/>
      <w:bookmarkEnd w:id="236"/>
      <w:r>
        <w:rPr>
          <w:rStyle w:val="al1"/>
          <w:rFonts w:ascii="Verdana" w:hAnsi="Verdana"/>
        </w:rPr>
        <w:t>(1)</w:t>
      </w:r>
      <w:r>
        <w:rPr>
          <w:rStyle w:val="tal1"/>
          <w:rFonts w:ascii="Verdana" w:hAnsi="Verdana"/>
        </w:rPr>
        <w:t xml:space="preserve">Statele membre pot prevedea sancţiuni naţionale suplimentare care să fie aplicate intermediarilor implicaţi în procedura de obţinere a ajutoarelor sau a sprijinului, </w:t>
      </w:r>
      <w:r>
        <w:rPr>
          <w:rStyle w:val="tal1"/>
          <w:rFonts w:ascii="Verdana" w:hAnsi="Verdana"/>
        </w:rPr>
        <w:lastRenderedPageBreak/>
        <w:t>pentru a asigura conformitatea cu cerinţele în materie de control, inclusiv respectarea obligaţiilor de notificare.</w:t>
      </w:r>
    </w:p>
    <w:p w:rsidR="007E1919" w:rsidRDefault="007E1919" w:rsidP="007E1919">
      <w:pPr>
        <w:shd w:val="clear" w:color="auto" w:fill="FFFFFF"/>
        <w:jc w:val="both"/>
        <w:rPr>
          <w:rFonts w:ascii="Verdana" w:hAnsi="Verdana"/>
        </w:rPr>
      </w:pPr>
      <w:bookmarkStart w:id="237" w:name="do|ttII|caIV|si4|ar33|al2"/>
      <w:bookmarkEnd w:id="237"/>
      <w:r>
        <w:rPr>
          <w:rStyle w:val="al1"/>
          <w:rFonts w:ascii="Verdana" w:hAnsi="Verdana"/>
        </w:rPr>
        <w:t>(2)</w:t>
      </w:r>
      <w:r>
        <w:rPr>
          <w:rStyle w:val="tal1"/>
          <w:rFonts w:ascii="Verdana" w:hAnsi="Verdana"/>
        </w:rPr>
        <w:t xml:space="preserve">În ceea ce priveşte dovezile furnizate de servicii, organisme sau organizaţii, altele decât autorităţile competente în conformitate cu normele stabilite de Comisie în temeiul articolului 78 litera (c) din Regulamentul (UE) nr. </w:t>
      </w:r>
      <w:hyperlink r:id="rId200" w:history="1">
        <w:r>
          <w:rPr>
            <w:rStyle w:val="Hyperlink"/>
            <w:rFonts w:ascii="Verdana" w:hAnsi="Verdana"/>
          </w:rPr>
          <w:t>1306/2013</w:t>
        </w:r>
      </w:hyperlink>
      <w:r>
        <w:rPr>
          <w:rStyle w:val="tal1"/>
          <w:rFonts w:ascii="Verdana" w:hAnsi="Verdana"/>
        </w:rPr>
        <w:t>, în cazul în care se constată că au fost furnizate dovezi incorecte, intenţionat sau din cauza unei neglijenţe, statul membru în cauză aplică sancţiuni adecvate în conformitate cu legislaţia naţională. Dacă se constată o a doua oară astfel de nereguli, serviciul, organismul sau organizaţia în cauză este privat(ă), timp de cel puţin un an, de dreptul de a furniza dovezi valabile în scopul acordării de sprijin.</w:t>
      </w:r>
    </w:p>
    <w:p w:rsidR="007E1919" w:rsidRDefault="007E1919" w:rsidP="007E1919">
      <w:pPr>
        <w:shd w:val="clear" w:color="auto" w:fill="FFFFFF"/>
        <w:jc w:val="both"/>
        <w:rPr>
          <w:rFonts w:ascii="Verdana" w:hAnsi="Verdana"/>
        </w:rPr>
      </w:pPr>
      <w:bookmarkStart w:id="238" w:name="do|ttII|caIV|si4|ar34"/>
      <w:r>
        <w:rPr>
          <w:rFonts w:ascii="Verdana" w:hAnsi="Verdana"/>
          <w:b/>
          <w:bCs/>
          <w:noProof/>
          <w:color w:val="333399"/>
        </w:rPr>
        <w:drawing>
          <wp:inline distT="0" distB="0" distL="0" distR="0" wp14:anchorId="0B7604FD" wp14:editId="49AA0E9D">
            <wp:extent cx="95250" cy="95250"/>
            <wp:effectExtent l="0" t="0" r="0" b="0"/>
            <wp:docPr id="1516" name="Picture 151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V|si4|ar3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8"/>
      <w:r>
        <w:rPr>
          <w:rStyle w:val="ar1"/>
          <w:rFonts w:ascii="Verdana" w:hAnsi="Verdana"/>
        </w:rPr>
        <w:t>Art. 34:</w:t>
      </w:r>
      <w:r>
        <w:rPr>
          <w:rFonts w:ascii="Verdana" w:hAnsi="Verdana"/>
        </w:rPr>
        <w:t xml:space="preserve"> </w:t>
      </w:r>
      <w:r>
        <w:rPr>
          <w:rStyle w:val="tar1"/>
          <w:rFonts w:ascii="Verdana" w:hAnsi="Verdana"/>
        </w:rPr>
        <w:t>Modificări şi adaptări ale intrărilor din baza de date electronică pentru bovine</w:t>
      </w:r>
    </w:p>
    <w:p w:rsidR="007E1919" w:rsidRDefault="007E1919" w:rsidP="007E1919">
      <w:pPr>
        <w:shd w:val="clear" w:color="auto" w:fill="FFFFFF"/>
        <w:jc w:val="both"/>
        <w:rPr>
          <w:rFonts w:ascii="Verdana" w:hAnsi="Verdana"/>
        </w:rPr>
      </w:pPr>
      <w:bookmarkStart w:id="239" w:name="do|ttII|caIV|si4|ar34|pa1"/>
      <w:bookmarkEnd w:id="239"/>
      <w:r>
        <w:rPr>
          <w:rStyle w:val="tpa1"/>
          <w:rFonts w:ascii="Verdana" w:hAnsi="Verdana"/>
        </w:rPr>
        <w:t>În ceea ce priveşte bovinele declarate, articolul 15 se aplică unor erori sau omisiuni care afectează intrările din baza de date electronică pentru bovine, introduse din momentul depunerii cererii de ajutor sau a cererii de plată.</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1BFF796D" wp14:editId="32E1FCA7">
            <wp:extent cx="95250" cy="95250"/>
            <wp:effectExtent l="0" t="0" r="0" b="0"/>
            <wp:docPr id="1515" name="Picture 151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III:</w:t>
      </w:r>
      <w:r>
        <w:rPr>
          <w:rFonts w:ascii="Verdana" w:hAnsi="Verdana"/>
        </w:rPr>
        <w:t xml:space="preserve"> </w:t>
      </w:r>
      <w:r>
        <w:rPr>
          <w:rStyle w:val="ttt1"/>
          <w:rFonts w:ascii="Verdana" w:hAnsi="Verdana"/>
        </w:rPr>
        <w:t>DISPOZIŢII SPECIFICE REFERITOARE LA MĂSURILE DE SPRIJIN PENTRU DEZVOLTAREA RURALĂ</w:t>
      </w:r>
    </w:p>
    <w:p w:rsidR="007E1919" w:rsidRDefault="007E1919" w:rsidP="007E1919">
      <w:pPr>
        <w:shd w:val="clear" w:color="auto" w:fill="FFFFFF"/>
        <w:jc w:val="both"/>
        <w:rPr>
          <w:rFonts w:ascii="Verdana" w:hAnsi="Verdana"/>
        </w:rPr>
      </w:pPr>
      <w:bookmarkStart w:id="240" w:name="do|ttIII|ar35"/>
      <w:r>
        <w:rPr>
          <w:rFonts w:ascii="Verdana" w:hAnsi="Verdana"/>
          <w:b/>
          <w:bCs/>
          <w:noProof/>
          <w:color w:val="333399"/>
        </w:rPr>
        <w:drawing>
          <wp:inline distT="0" distB="0" distL="0" distR="0" wp14:anchorId="22A65309" wp14:editId="61CC34DE">
            <wp:extent cx="95250" cy="95250"/>
            <wp:effectExtent l="0" t="0" r="0" b="0"/>
            <wp:docPr id="1514" name="Picture 151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ar35|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
      <w:r>
        <w:rPr>
          <w:rStyle w:val="ar1"/>
          <w:rFonts w:ascii="Verdana" w:hAnsi="Verdana"/>
        </w:rPr>
        <w:t>Art. 35:</w:t>
      </w:r>
      <w:r>
        <w:rPr>
          <w:rFonts w:ascii="Verdana" w:hAnsi="Verdana"/>
        </w:rPr>
        <w:t xml:space="preserve"> </w:t>
      </w:r>
      <w:r>
        <w:rPr>
          <w:rStyle w:val="tar1"/>
          <w:rFonts w:ascii="Verdana" w:hAnsi="Verdana"/>
        </w:rPr>
        <w:t>Neconformitate cu criteriile de eligibilitate altele decât dimensiunea suprafeţei sau numărul de animale, angajamentele sau alte obligaţii</w:t>
      </w:r>
    </w:p>
    <w:p w:rsidR="007E1919" w:rsidRDefault="007E1919" w:rsidP="007E1919">
      <w:pPr>
        <w:shd w:val="clear" w:color="auto" w:fill="FFFFFF"/>
        <w:jc w:val="both"/>
        <w:rPr>
          <w:rFonts w:ascii="Verdana" w:hAnsi="Verdana"/>
        </w:rPr>
      </w:pPr>
      <w:bookmarkStart w:id="241" w:name="do|ttIII|ar35|al1"/>
      <w:bookmarkEnd w:id="241"/>
      <w:r>
        <w:rPr>
          <w:rStyle w:val="al1"/>
          <w:rFonts w:ascii="Verdana" w:hAnsi="Verdana"/>
        </w:rPr>
        <w:t>(1)</w:t>
      </w:r>
      <w:r>
        <w:rPr>
          <w:rStyle w:val="tal1"/>
          <w:rFonts w:ascii="Verdana" w:hAnsi="Verdana"/>
        </w:rPr>
        <w:t>Sprijinul solicitat se refuză sau se retrage în întregime dacă nu sunt îndeplinite criteriile de eligibilitate.</w:t>
      </w:r>
    </w:p>
    <w:p w:rsidR="007E1919" w:rsidRDefault="007E1919" w:rsidP="007E1919">
      <w:pPr>
        <w:shd w:val="clear" w:color="auto" w:fill="FFFFFF"/>
        <w:jc w:val="both"/>
        <w:rPr>
          <w:rFonts w:ascii="Verdana" w:hAnsi="Verdana"/>
        </w:rPr>
      </w:pPr>
      <w:bookmarkStart w:id="242" w:name="do|ttIII|ar35|al2"/>
      <w:r>
        <w:rPr>
          <w:rFonts w:ascii="Verdana" w:hAnsi="Verdana"/>
          <w:b/>
          <w:bCs/>
          <w:noProof/>
          <w:color w:val="333399"/>
        </w:rPr>
        <w:drawing>
          <wp:inline distT="0" distB="0" distL="0" distR="0" wp14:anchorId="7215161E" wp14:editId="2DFE6533">
            <wp:extent cx="95250" cy="95250"/>
            <wp:effectExtent l="0" t="0" r="0" b="0"/>
            <wp:docPr id="1513" name="Picture 151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ar35|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2"/>
      <w:r>
        <w:rPr>
          <w:rStyle w:val="al1"/>
          <w:rFonts w:ascii="Verdana" w:hAnsi="Verdana"/>
        </w:rPr>
        <w:t>(2)</w:t>
      </w:r>
      <w:r>
        <w:rPr>
          <w:rStyle w:val="tal1"/>
          <w:rFonts w:ascii="Verdana" w:hAnsi="Verdana"/>
        </w:rPr>
        <w:t>Sprijinul solicitat se refuză sau se retrage în întregime sau parţial dacă nu sunt îndeplinite următoarele angajamente sau alte obligaţii:</w:t>
      </w:r>
    </w:p>
    <w:p w:rsidR="007E1919" w:rsidRDefault="007E1919" w:rsidP="007E1919">
      <w:pPr>
        <w:shd w:val="clear" w:color="auto" w:fill="FFFFFF"/>
        <w:jc w:val="both"/>
        <w:rPr>
          <w:rFonts w:ascii="Verdana" w:hAnsi="Verdana"/>
        </w:rPr>
      </w:pPr>
      <w:bookmarkStart w:id="243" w:name="do|ttIII|ar35|al2|lia"/>
      <w:bookmarkEnd w:id="243"/>
      <w:r>
        <w:rPr>
          <w:rStyle w:val="li1"/>
          <w:rFonts w:ascii="Verdana" w:hAnsi="Verdana"/>
        </w:rPr>
        <w:t>a)</w:t>
      </w:r>
      <w:r>
        <w:rPr>
          <w:rStyle w:val="tli1"/>
          <w:rFonts w:ascii="Verdana" w:hAnsi="Verdana"/>
        </w:rPr>
        <w:t>angajamentele stabilite în programul de dezvoltare rurală; sau</w:t>
      </w:r>
    </w:p>
    <w:p w:rsidR="007E1919" w:rsidRDefault="007E1919" w:rsidP="007E1919">
      <w:pPr>
        <w:shd w:val="clear" w:color="auto" w:fill="FFFFFF"/>
        <w:jc w:val="both"/>
        <w:rPr>
          <w:rFonts w:ascii="Verdana" w:hAnsi="Verdana"/>
        </w:rPr>
      </w:pPr>
      <w:bookmarkStart w:id="244" w:name="do|ttIII|ar35|al2|lib"/>
      <w:bookmarkEnd w:id="244"/>
      <w:r>
        <w:rPr>
          <w:rStyle w:val="li1"/>
          <w:rFonts w:ascii="Verdana" w:hAnsi="Verdana"/>
        </w:rPr>
        <w:t>b)</w:t>
      </w:r>
      <w:r>
        <w:rPr>
          <w:rStyle w:val="tli1"/>
          <w:rFonts w:ascii="Verdana" w:hAnsi="Verdana"/>
        </w:rPr>
        <w:t>dacă este cazul, alte obligaţii ale operaţiunii stabilite de Uniune sau de dreptul naţional sau stabilite în programul de dezvoltare rurală, în special achiziţiile publice, ajutoarele de stat şi alte standarde şi cerinţe obligatorii.</w:t>
      </w:r>
    </w:p>
    <w:p w:rsidR="007E1919" w:rsidRDefault="007E1919" w:rsidP="007E1919">
      <w:pPr>
        <w:shd w:val="clear" w:color="auto" w:fill="FFFFFF"/>
        <w:jc w:val="both"/>
        <w:rPr>
          <w:rFonts w:ascii="Verdana" w:hAnsi="Verdana"/>
        </w:rPr>
      </w:pPr>
      <w:bookmarkStart w:id="245" w:name="do|ttIII|ar35|al3"/>
      <w:r>
        <w:rPr>
          <w:rFonts w:ascii="Verdana" w:hAnsi="Verdana"/>
          <w:b/>
          <w:bCs/>
          <w:noProof/>
          <w:color w:val="333399"/>
        </w:rPr>
        <w:drawing>
          <wp:inline distT="0" distB="0" distL="0" distR="0" wp14:anchorId="137D2960" wp14:editId="43A9052B">
            <wp:extent cx="95250" cy="95250"/>
            <wp:effectExtent l="0" t="0" r="0" b="0"/>
            <wp:docPr id="1512" name="Picture 151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ar35|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
      <w:r>
        <w:rPr>
          <w:rStyle w:val="al1"/>
          <w:rFonts w:ascii="Verdana" w:hAnsi="Verdana"/>
        </w:rPr>
        <w:t>(3)</w:t>
      </w:r>
      <w:r>
        <w:rPr>
          <w:rStyle w:val="tal1"/>
          <w:rFonts w:ascii="Verdana" w:hAnsi="Verdana"/>
        </w:rPr>
        <w:t>Când decide proporţia în care refuză sau retrage sprijinul în urma neîndeplinirii angajamentelor sau a altor obligaţii menţionate la alineatul (2), statul membru ţine seama de gravitatea, amploarea, durata şi repetarea neconformităţii legate de condiţiile pentru sprijin menţionate la alineatul (2).</w:t>
      </w:r>
    </w:p>
    <w:p w:rsidR="007E1919" w:rsidRDefault="007E1919" w:rsidP="007E1919">
      <w:pPr>
        <w:shd w:val="clear" w:color="auto" w:fill="FFFFFF"/>
        <w:jc w:val="both"/>
        <w:rPr>
          <w:rFonts w:ascii="Verdana" w:hAnsi="Verdana"/>
        </w:rPr>
      </w:pPr>
      <w:bookmarkStart w:id="246" w:name="do|ttIII|ar35|al3|pa1"/>
      <w:bookmarkEnd w:id="246"/>
      <w:r>
        <w:rPr>
          <w:rStyle w:val="tpa1"/>
          <w:rFonts w:ascii="Verdana" w:hAnsi="Verdana"/>
        </w:rPr>
        <w:t>Gravitatea neconformităţii depinde în special de importanţa consecinţelor acesteia, având în vedere obiectivele urmărite prin angajamentele sau obligaţiile care nu au fost respectate.</w:t>
      </w:r>
    </w:p>
    <w:p w:rsidR="007E1919" w:rsidRDefault="007E1919" w:rsidP="007E1919">
      <w:pPr>
        <w:shd w:val="clear" w:color="auto" w:fill="FFFFFF"/>
        <w:jc w:val="both"/>
        <w:rPr>
          <w:rFonts w:ascii="Verdana" w:hAnsi="Verdana"/>
        </w:rPr>
      </w:pPr>
      <w:bookmarkStart w:id="247" w:name="do|ttIII|ar35|al3|pa2"/>
      <w:bookmarkEnd w:id="247"/>
      <w:r>
        <w:rPr>
          <w:rStyle w:val="tpa1"/>
          <w:rFonts w:ascii="Verdana" w:hAnsi="Verdana"/>
        </w:rPr>
        <w:t>Amploarea neconformităţii depinde în special de efectul acesteia asupra operaţiunii în ansamblu.</w:t>
      </w:r>
    </w:p>
    <w:p w:rsidR="007E1919" w:rsidRDefault="007E1919" w:rsidP="007E1919">
      <w:pPr>
        <w:shd w:val="clear" w:color="auto" w:fill="FFFFFF"/>
        <w:jc w:val="both"/>
        <w:rPr>
          <w:rFonts w:ascii="Verdana" w:hAnsi="Verdana"/>
        </w:rPr>
      </w:pPr>
      <w:bookmarkStart w:id="248" w:name="do|ttIII|ar35|al3|pa3"/>
      <w:bookmarkEnd w:id="248"/>
      <w:r>
        <w:rPr>
          <w:rStyle w:val="tpa1"/>
          <w:rFonts w:ascii="Verdana" w:hAnsi="Verdana"/>
        </w:rPr>
        <w:lastRenderedPageBreak/>
        <w:t>Durata depinde în special de perioada de timp în care se manifestă efectul acesteia sau de posibilitatea de a pune capăt acestui efect prin mijloace rezonabile.</w:t>
      </w:r>
    </w:p>
    <w:p w:rsidR="007E1919" w:rsidRDefault="007E1919" w:rsidP="007E1919">
      <w:pPr>
        <w:shd w:val="clear" w:color="auto" w:fill="FFFFFF"/>
        <w:jc w:val="both"/>
        <w:rPr>
          <w:rFonts w:ascii="Verdana" w:hAnsi="Verdana"/>
        </w:rPr>
      </w:pPr>
      <w:bookmarkStart w:id="249" w:name="do|ttIII|ar35|al3|pa4"/>
      <w:bookmarkEnd w:id="249"/>
      <w:r>
        <w:rPr>
          <w:rStyle w:val="tpa1"/>
          <w:rFonts w:ascii="Verdana" w:hAnsi="Verdana"/>
        </w:rPr>
        <w:t>Reapariţia depinde de identificarea anterioară a unor neconformităţi similare în ultimii patru ani sau în cursul întregii perioade de programare 2014-2020 în cazul aceluiaşi beneficiar şi al aceleiaşi măsuri sau al aceluiaşi tip de operaţiune sau, pentru perioada de programare 2007-2013, în cazul unei măsuri similare.</w:t>
      </w:r>
    </w:p>
    <w:p w:rsidR="007E1919" w:rsidRDefault="007E1919" w:rsidP="007E1919">
      <w:pPr>
        <w:shd w:val="clear" w:color="auto" w:fill="FFFFFF"/>
        <w:jc w:val="both"/>
        <w:rPr>
          <w:rFonts w:ascii="Verdana" w:hAnsi="Verdana"/>
        </w:rPr>
      </w:pPr>
      <w:bookmarkStart w:id="250" w:name="do|ttIII|ar35|al4"/>
      <w:bookmarkEnd w:id="250"/>
      <w:r>
        <w:rPr>
          <w:rStyle w:val="al1"/>
          <w:rFonts w:ascii="Verdana" w:hAnsi="Verdana"/>
        </w:rPr>
        <w:t>(4)</w:t>
      </w:r>
      <w:r>
        <w:rPr>
          <w:rStyle w:val="tal1"/>
          <w:rFonts w:ascii="Verdana" w:hAnsi="Verdana"/>
        </w:rPr>
        <w:t>În cazul angajamentelor sau plăţilor multianuale, retragerile bazate pe criteriile menţionate la alineatul (3) se aplică şi cuantumurilor deja plătite în anii anteriori pentru aceeaşi operaţiune.</w:t>
      </w:r>
    </w:p>
    <w:p w:rsidR="007E1919" w:rsidRDefault="007E1919" w:rsidP="007E1919">
      <w:pPr>
        <w:shd w:val="clear" w:color="auto" w:fill="FFFFFF"/>
        <w:jc w:val="both"/>
        <w:rPr>
          <w:rFonts w:ascii="Verdana" w:hAnsi="Verdana"/>
        </w:rPr>
      </w:pPr>
      <w:bookmarkStart w:id="251" w:name="do|ttIII|ar35|al5"/>
      <w:bookmarkEnd w:id="251"/>
      <w:r>
        <w:rPr>
          <w:rStyle w:val="al1"/>
          <w:rFonts w:ascii="Verdana" w:hAnsi="Verdana"/>
        </w:rPr>
        <w:t>(5)</w:t>
      </w:r>
      <w:r>
        <w:rPr>
          <w:rStyle w:val="tal1"/>
          <w:rFonts w:ascii="Verdana" w:hAnsi="Verdana"/>
        </w:rPr>
        <w:t>În cazul în care evaluarea de ansamblu bazată pe criteriile menţionate la alineatul (3) duce la constatarea unei neconformităţi grave, sprijinul nu se plăteşte sau se retrage în întregime. Totodată, beneficiarul este exclus de la aceeaşi măsură sau de la acelaşi tip de operaţiune pentru anul calendaristic în care se face constatarea şi pentru anul calendaristic următor.</w:t>
      </w:r>
    </w:p>
    <w:p w:rsidR="007E1919" w:rsidRDefault="007E1919" w:rsidP="007E1919">
      <w:pPr>
        <w:shd w:val="clear" w:color="auto" w:fill="FFFFFF"/>
        <w:jc w:val="both"/>
        <w:rPr>
          <w:rFonts w:ascii="Verdana" w:hAnsi="Verdana"/>
        </w:rPr>
      </w:pPr>
      <w:bookmarkStart w:id="252" w:name="do|ttIII|ar35|al6"/>
      <w:bookmarkEnd w:id="252"/>
      <w:r>
        <w:rPr>
          <w:rStyle w:val="al1"/>
          <w:rFonts w:ascii="Verdana" w:hAnsi="Verdana"/>
        </w:rPr>
        <w:t>(6)</w:t>
      </w:r>
      <w:r>
        <w:rPr>
          <w:rStyle w:val="tal1"/>
          <w:rFonts w:ascii="Verdana" w:hAnsi="Verdana"/>
        </w:rPr>
        <w:t>În cazul în care se stabileşte că beneficiarul a furnizat dovezi false pentru a primi sprijinul sau nu a furnizat informaţiile necesare din motive de neglijenţă, sprijinul se refuză sau se retrage în întregime. Totodată, beneficiarul este exclus de la aceeaşi măsură sau de la acelaşi tip de operaţiune pentru anul calendaristic în care se face constatarea şi pentru anul calendaristic următor.</w:t>
      </w:r>
    </w:p>
    <w:p w:rsidR="007E1919" w:rsidRDefault="007E1919" w:rsidP="007E1919">
      <w:pPr>
        <w:shd w:val="clear" w:color="auto" w:fill="FFFFFF"/>
        <w:jc w:val="both"/>
        <w:rPr>
          <w:rFonts w:ascii="Verdana" w:hAnsi="Verdana"/>
        </w:rPr>
      </w:pPr>
      <w:bookmarkStart w:id="253" w:name="do|ttIII|ar35|al7"/>
      <w:bookmarkEnd w:id="253"/>
      <w:r>
        <w:rPr>
          <w:rStyle w:val="al1"/>
          <w:rFonts w:ascii="Verdana" w:hAnsi="Verdana"/>
        </w:rPr>
        <w:t>(7)</w:t>
      </w:r>
      <w:r>
        <w:rPr>
          <w:rStyle w:val="tal1"/>
          <w:rFonts w:ascii="Verdana" w:hAnsi="Verdana"/>
        </w:rPr>
        <w:t xml:space="preserve">Dacă retragerile şi sancţiunile administrative menţionate la alineatele (1), (2), (4), (5) şi (6) nu pot fi reţinute în totalitate în cei trei ani calendaristici care urmează anului calendaristic al constatării, în conformitate cu normele stabilite de Comisie în temeiul articolului 57 alineatul (2) din Regulamentul (UE) nr. </w:t>
      </w:r>
      <w:hyperlink r:id="rId201" w:history="1">
        <w:r>
          <w:rPr>
            <w:rStyle w:val="Hyperlink"/>
            <w:rFonts w:ascii="Verdana" w:hAnsi="Verdana"/>
          </w:rPr>
          <w:t>1306/2013</w:t>
        </w:r>
      </w:hyperlink>
      <w:r>
        <w:rPr>
          <w:rStyle w:val="tal1"/>
          <w:rFonts w:ascii="Verdana" w:hAnsi="Verdana"/>
        </w:rPr>
        <w:t>, soldul se anulează.</w:t>
      </w:r>
    </w:p>
    <w:p w:rsidR="007E1919" w:rsidRDefault="007E1919" w:rsidP="007E1919">
      <w:pPr>
        <w:shd w:val="clear" w:color="auto" w:fill="FFFFFF"/>
        <w:jc w:val="both"/>
        <w:rPr>
          <w:rFonts w:ascii="Verdana" w:hAnsi="Verdana"/>
        </w:rPr>
      </w:pPr>
      <w:bookmarkStart w:id="254" w:name="do|ttIII|ar36"/>
      <w:r>
        <w:rPr>
          <w:rFonts w:ascii="Verdana" w:hAnsi="Verdana"/>
          <w:b/>
          <w:bCs/>
          <w:noProof/>
          <w:color w:val="333399"/>
        </w:rPr>
        <w:drawing>
          <wp:inline distT="0" distB="0" distL="0" distR="0" wp14:anchorId="46380C6D" wp14:editId="6F418836">
            <wp:extent cx="95250" cy="95250"/>
            <wp:effectExtent l="0" t="0" r="0" b="0"/>
            <wp:docPr id="1511" name="Picture 151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ar36|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4"/>
      <w:r>
        <w:rPr>
          <w:rStyle w:val="ar1"/>
          <w:rFonts w:ascii="Verdana" w:hAnsi="Verdana"/>
        </w:rPr>
        <w:t>Art. 36:</w:t>
      </w:r>
      <w:r>
        <w:rPr>
          <w:rFonts w:ascii="Verdana" w:hAnsi="Verdana"/>
        </w:rPr>
        <w:t xml:space="preserve"> </w:t>
      </w:r>
      <w:r>
        <w:rPr>
          <w:rStyle w:val="tar1"/>
          <w:rFonts w:ascii="Verdana" w:hAnsi="Verdana"/>
        </w:rPr>
        <w:t>Întreruperea sprijinului</w:t>
      </w:r>
    </w:p>
    <w:p w:rsidR="007E1919" w:rsidRDefault="007E1919" w:rsidP="007E1919">
      <w:pPr>
        <w:shd w:val="clear" w:color="auto" w:fill="FFFFFF"/>
        <w:jc w:val="both"/>
        <w:rPr>
          <w:rFonts w:ascii="Verdana" w:hAnsi="Verdana"/>
        </w:rPr>
      </w:pPr>
      <w:bookmarkStart w:id="255" w:name="do|ttIII|ar36|pa1"/>
      <w:bookmarkEnd w:id="255"/>
      <w:r>
        <w:rPr>
          <w:rStyle w:val="tpa1"/>
          <w:rFonts w:ascii="Verdana" w:hAnsi="Verdana"/>
        </w:rPr>
        <w:t>Agenţia de plăţi poate întrerupe sprijinul legat de anumite cheltuieli dacă se constată o neconformitate care duce la sancţiuni administrative. Întreruperea este ridicată de agenţia de plăţi de îndată ce beneficiarul dovedeşte, într-un mod considerat satisfăcător de autoritatea competentă, că situaţia a fost remediată. Perioada maximă a întreruperii nu depăşeşte trei luni. Statele membre pot stabili şi perioade maxime mai scurte în funcţie de tipul operaţiunilor şi de efectele neconformităţii în cauză.</w:t>
      </w:r>
    </w:p>
    <w:p w:rsidR="007E1919" w:rsidRDefault="007E1919" w:rsidP="007E1919">
      <w:pPr>
        <w:shd w:val="clear" w:color="auto" w:fill="FFFFFF"/>
        <w:jc w:val="both"/>
        <w:rPr>
          <w:rFonts w:ascii="Verdana" w:hAnsi="Verdana"/>
        </w:rPr>
      </w:pPr>
      <w:bookmarkStart w:id="256" w:name="do|ttIII|ar36|pa2"/>
      <w:bookmarkEnd w:id="256"/>
      <w:r>
        <w:rPr>
          <w:rStyle w:val="tpa1"/>
          <w:rFonts w:ascii="Verdana" w:hAnsi="Verdana"/>
        </w:rPr>
        <w:t>Agenţia de plăţi poate suspenda sprijinul doar dacă neconformitatea nu dăunează îndeplinirii scopului general al operaţiunii în cauză şi dacă se preconizează că beneficiarul poate remedia situaţia în perioada maximă stabilită.</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40137EEC" wp14:editId="46F8EE96">
            <wp:extent cx="95250" cy="95250"/>
            <wp:effectExtent l="0" t="0" r="0" b="0"/>
            <wp:docPr id="1510" name="Picture 151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IV:</w:t>
      </w:r>
      <w:r>
        <w:rPr>
          <w:rFonts w:ascii="Verdana" w:hAnsi="Verdana"/>
        </w:rPr>
        <w:t xml:space="preserve"> </w:t>
      </w:r>
      <w:r>
        <w:rPr>
          <w:rStyle w:val="ttt1"/>
          <w:rFonts w:ascii="Verdana" w:hAnsi="Verdana"/>
        </w:rPr>
        <w:t>SISTEMUL DE CONTROL ŞI SANCŢIUNILE ADMINISTRATIVE LEGATE DE ECOCONDIŢIONALITATE</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56E5DBF0" wp14:editId="4B337229">
            <wp:extent cx="95250" cy="95250"/>
            <wp:effectExtent l="0" t="0" r="0" b="0"/>
            <wp:docPr id="1509" name="Picture 150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ca1"/>
          <w:rFonts w:ascii="Verdana" w:hAnsi="Verdana"/>
        </w:rPr>
        <w:t>CAPITOLUL I:</w:t>
      </w:r>
      <w:r>
        <w:rPr>
          <w:rFonts w:ascii="Verdana" w:hAnsi="Verdana"/>
        </w:rPr>
        <w:t xml:space="preserve"> </w:t>
      </w:r>
      <w:r>
        <w:rPr>
          <w:rStyle w:val="tca1"/>
          <w:rFonts w:ascii="Verdana" w:hAnsi="Verdana"/>
        </w:rPr>
        <w:t>MENŢINEREA PĂŞUNILOR PERMANENTE</w:t>
      </w:r>
    </w:p>
    <w:p w:rsidR="007E1919" w:rsidRDefault="007E1919" w:rsidP="007E1919">
      <w:pPr>
        <w:shd w:val="clear" w:color="auto" w:fill="FFFFFF"/>
        <w:jc w:val="both"/>
        <w:rPr>
          <w:rFonts w:ascii="Verdana" w:hAnsi="Verdana"/>
        </w:rPr>
      </w:pPr>
      <w:bookmarkStart w:id="257" w:name="do|ttIV|caI|ar37"/>
      <w:r>
        <w:rPr>
          <w:rFonts w:ascii="Verdana" w:hAnsi="Verdana"/>
          <w:b/>
          <w:bCs/>
          <w:noProof/>
          <w:color w:val="333399"/>
        </w:rPr>
        <w:lastRenderedPageBreak/>
        <w:drawing>
          <wp:inline distT="0" distB="0" distL="0" distR="0" wp14:anchorId="0FAF5EEC" wp14:editId="55D936E9">
            <wp:extent cx="95250" cy="95250"/>
            <wp:effectExtent l="0" t="0" r="0" b="0"/>
            <wp:docPr id="1508" name="Picture 150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ar37|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7"/>
      <w:r>
        <w:rPr>
          <w:rStyle w:val="ar1"/>
          <w:rFonts w:ascii="Verdana" w:hAnsi="Verdana"/>
        </w:rPr>
        <w:t>Art. 37:</w:t>
      </w:r>
      <w:r>
        <w:rPr>
          <w:rFonts w:ascii="Verdana" w:hAnsi="Verdana"/>
        </w:rPr>
        <w:t xml:space="preserve"> </w:t>
      </w:r>
      <w:r>
        <w:rPr>
          <w:rStyle w:val="tar1"/>
          <w:rFonts w:ascii="Verdana" w:hAnsi="Verdana"/>
        </w:rPr>
        <w:t>Obligaţii legate de păşunile permanente</w:t>
      </w:r>
    </w:p>
    <w:p w:rsidR="007E1919" w:rsidRDefault="007E1919" w:rsidP="007E1919">
      <w:pPr>
        <w:shd w:val="clear" w:color="auto" w:fill="FFFFFF"/>
        <w:jc w:val="both"/>
        <w:rPr>
          <w:rFonts w:ascii="Verdana" w:hAnsi="Verdana"/>
        </w:rPr>
      </w:pPr>
      <w:bookmarkStart w:id="258" w:name="do|ttIV|caI|ar37|al1"/>
      <w:r>
        <w:rPr>
          <w:rFonts w:ascii="Verdana" w:hAnsi="Verdana"/>
          <w:b/>
          <w:bCs/>
          <w:noProof/>
          <w:color w:val="333399"/>
        </w:rPr>
        <w:drawing>
          <wp:inline distT="0" distB="0" distL="0" distR="0" wp14:anchorId="091C64CF" wp14:editId="21541CB6">
            <wp:extent cx="95250" cy="95250"/>
            <wp:effectExtent l="0" t="0" r="0" b="0"/>
            <wp:docPr id="1507" name="Picture 150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ar37|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8"/>
      <w:r>
        <w:rPr>
          <w:rStyle w:val="al1"/>
          <w:rFonts w:ascii="Verdana" w:hAnsi="Verdana"/>
        </w:rPr>
        <w:t>(1)</w:t>
      </w:r>
      <w:r>
        <w:rPr>
          <w:rStyle w:val="tal1"/>
          <w:rFonts w:ascii="Verdana" w:hAnsi="Verdana"/>
        </w:rPr>
        <w:t xml:space="preserve">În cazul în care se constată că proporţia menţionată la articolul 3 alineatul (3) din Regulamentul (CE) nr. </w:t>
      </w:r>
      <w:hyperlink r:id="rId202" w:history="1">
        <w:r>
          <w:rPr>
            <w:rStyle w:val="Hyperlink"/>
            <w:rFonts w:ascii="Verdana" w:hAnsi="Verdana"/>
          </w:rPr>
          <w:t>1122/2009</w:t>
        </w:r>
      </w:hyperlink>
      <w:r>
        <w:rPr>
          <w:rStyle w:val="tal1"/>
          <w:rFonts w:ascii="Verdana" w:hAnsi="Verdana"/>
        </w:rPr>
        <w:t xml:space="preserve"> a scăzut în 2014 la nivel naţional sau regional, statul membru în cauză poate prevedea obligaţia beneficiarilor care solicită orice ajutor în cadrul schemelor de plăţi directe în 2015 de a nu converti suprafeţe cu păşuni permanente fără autorizaţie prealabilă.</w:t>
      </w:r>
    </w:p>
    <w:p w:rsidR="007E1919" w:rsidRDefault="007E1919" w:rsidP="007E1919">
      <w:pPr>
        <w:shd w:val="clear" w:color="auto" w:fill="FFFFFF"/>
        <w:jc w:val="both"/>
        <w:rPr>
          <w:rFonts w:ascii="Verdana" w:hAnsi="Verdana"/>
        </w:rPr>
      </w:pPr>
      <w:bookmarkStart w:id="259" w:name="do|ttIV|caI|ar37|al1|pa1"/>
      <w:bookmarkEnd w:id="259"/>
      <w:r>
        <w:rPr>
          <w:rStyle w:val="tpa1"/>
          <w:rFonts w:ascii="Verdana" w:hAnsi="Verdana"/>
        </w:rPr>
        <w:t>În cazul în care se constată că proporţia a scăzut cu mai mult de 5 % în 2014, statul membru în cauză prevede o astfel de obligaţie.</w:t>
      </w:r>
    </w:p>
    <w:p w:rsidR="007E1919" w:rsidRDefault="007E1919" w:rsidP="007E1919">
      <w:pPr>
        <w:shd w:val="clear" w:color="auto" w:fill="FFFFFF"/>
        <w:jc w:val="both"/>
        <w:rPr>
          <w:rFonts w:ascii="Verdana" w:hAnsi="Verdana"/>
        </w:rPr>
      </w:pPr>
      <w:bookmarkStart w:id="260" w:name="do|ttIV|caI|ar37|al1|pa2"/>
      <w:bookmarkEnd w:id="260"/>
      <w:r>
        <w:rPr>
          <w:rStyle w:val="tpa1"/>
          <w:rFonts w:ascii="Verdana" w:hAnsi="Verdana"/>
        </w:rPr>
        <w:t xml:space="preserve">Dacă autorizaţia menţionată la primele două paragrafe face obiectul condiţiei ca o suprafaţă de teren să fie considerată păşune permanentă, terenul în cauză este considerat păşune permanentă din prima zi a conversiei, prin derogare de la definiţia enunţată la articolul 2 al doilea paragraf punctul (2) din Regulamentul (CE) nr. </w:t>
      </w:r>
      <w:hyperlink r:id="rId203" w:history="1">
        <w:r>
          <w:rPr>
            <w:rStyle w:val="Hyperlink"/>
            <w:rFonts w:ascii="Verdana" w:hAnsi="Verdana"/>
          </w:rPr>
          <w:t>1122/2009</w:t>
        </w:r>
      </w:hyperlink>
      <w:r>
        <w:rPr>
          <w:rStyle w:val="tpa1"/>
          <w:rFonts w:ascii="Verdana" w:hAnsi="Verdana"/>
        </w:rPr>
        <w:t>. Suprafaţa respectivă este destinată producţiei de iarbă şi alte plante furajere erbacee pe parcursul a cinci ani consecutivi de la data conversiei.</w:t>
      </w:r>
    </w:p>
    <w:p w:rsidR="007E1919" w:rsidRDefault="007E1919" w:rsidP="007E1919">
      <w:pPr>
        <w:shd w:val="clear" w:color="auto" w:fill="FFFFFF"/>
        <w:jc w:val="both"/>
        <w:rPr>
          <w:rFonts w:ascii="Verdana" w:hAnsi="Verdana"/>
        </w:rPr>
      </w:pPr>
      <w:bookmarkStart w:id="261" w:name="do|ttIV|caI|ar37|al2"/>
      <w:r>
        <w:rPr>
          <w:rFonts w:ascii="Verdana" w:hAnsi="Verdana"/>
          <w:b/>
          <w:bCs/>
          <w:noProof/>
          <w:color w:val="333399"/>
        </w:rPr>
        <w:drawing>
          <wp:inline distT="0" distB="0" distL="0" distR="0" wp14:anchorId="32DE3ED8" wp14:editId="131DBE50">
            <wp:extent cx="95250" cy="95250"/>
            <wp:effectExtent l="0" t="0" r="0" b="0"/>
            <wp:docPr id="1506" name="Picture 150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ar37|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1"/>
      <w:r>
        <w:rPr>
          <w:rStyle w:val="al1"/>
          <w:rFonts w:ascii="Verdana" w:hAnsi="Verdana"/>
        </w:rPr>
        <w:t>(2)</w:t>
      </w:r>
      <w:r>
        <w:rPr>
          <w:rStyle w:val="tal1"/>
          <w:rFonts w:ascii="Verdana" w:hAnsi="Verdana"/>
        </w:rPr>
        <w:t>Obligaţia pentru beneficiari prevăzută la alineatul (1) nu se aplică în cazul în care beneficiarii au creat suprafeţe cu păşuni permanente în conformitate cu Regulamentele (CEE) nr. 2078/92 (</w:t>
      </w:r>
      <w:r>
        <w:rPr>
          <w:rStyle w:val="tal1"/>
          <w:rFonts w:ascii="Verdana" w:hAnsi="Verdana"/>
          <w:vertAlign w:val="superscript"/>
        </w:rPr>
        <w:t>1</w:t>
      </w:r>
      <w:r>
        <w:rPr>
          <w:rStyle w:val="tal1"/>
          <w:rFonts w:ascii="Verdana" w:hAnsi="Verdana"/>
        </w:rPr>
        <w:t xml:space="preserve">), (CE) nr. </w:t>
      </w:r>
      <w:hyperlink r:id="rId204" w:history="1">
        <w:r>
          <w:rPr>
            <w:rStyle w:val="Hyperlink"/>
            <w:rFonts w:ascii="Verdana" w:hAnsi="Verdana"/>
          </w:rPr>
          <w:t>1257/1999</w:t>
        </w:r>
      </w:hyperlink>
      <w:r>
        <w:rPr>
          <w:rStyle w:val="tal1"/>
          <w:rFonts w:ascii="Verdana" w:hAnsi="Verdana"/>
        </w:rPr>
        <w:t xml:space="preserve"> (</w:t>
      </w:r>
      <w:r>
        <w:rPr>
          <w:rStyle w:val="tal1"/>
          <w:rFonts w:ascii="Verdana" w:hAnsi="Verdana"/>
          <w:vertAlign w:val="superscript"/>
        </w:rPr>
        <w:t>2</w:t>
      </w:r>
      <w:r>
        <w:rPr>
          <w:rStyle w:val="tal1"/>
          <w:rFonts w:ascii="Verdana" w:hAnsi="Verdana"/>
        </w:rPr>
        <w:t xml:space="preserve">) şi (CE) nr. </w:t>
      </w:r>
      <w:hyperlink r:id="rId205" w:history="1">
        <w:r>
          <w:rPr>
            <w:rStyle w:val="Hyperlink"/>
            <w:rFonts w:ascii="Verdana" w:hAnsi="Verdana"/>
          </w:rPr>
          <w:t>1698/2005</w:t>
        </w:r>
      </w:hyperlink>
      <w:r>
        <w:rPr>
          <w:rStyle w:val="tal1"/>
          <w:rFonts w:ascii="Verdana" w:hAnsi="Verdana"/>
        </w:rPr>
        <w:t xml:space="preserve"> ale Consiliului.</w:t>
      </w:r>
    </w:p>
    <w:p w:rsidR="007E1919" w:rsidRDefault="007E1919" w:rsidP="007E1919">
      <w:pPr>
        <w:shd w:val="clear" w:color="auto" w:fill="FFFFFF"/>
        <w:jc w:val="both"/>
        <w:rPr>
          <w:rFonts w:ascii="Verdana" w:hAnsi="Verdana"/>
        </w:rPr>
      </w:pPr>
      <w:bookmarkStart w:id="262" w:name="do|ttIV|caI|ar37|al2|pa1"/>
      <w:bookmarkEnd w:id="262"/>
      <w:r>
        <w:rPr>
          <w:rStyle w:val="tpa1"/>
          <w:rFonts w:ascii="Verdana" w:hAnsi="Verdana"/>
        </w:rPr>
        <w:t>(</w:t>
      </w:r>
      <w:r>
        <w:rPr>
          <w:rStyle w:val="tpa1"/>
          <w:rFonts w:ascii="Verdana" w:hAnsi="Verdana"/>
          <w:vertAlign w:val="superscript"/>
        </w:rPr>
        <w:t>1</w:t>
      </w:r>
      <w:r>
        <w:rPr>
          <w:rStyle w:val="tpa1"/>
          <w:rFonts w:ascii="Verdana" w:hAnsi="Verdana"/>
        </w:rPr>
        <w:t>)Regulamentul (CEE) nr. 2078/92 al Consiliului din 30 iunie 1992 privind metodele de producţie agricolă compatibile cu cerinţele în materie de protecţie a mediului şi de întreţinere a mediului rural (JO L 215, 30.7.1992, p. 85).</w:t>
      </w:r>
    </w:p>
    <w:p w:rsidR="007E1919" w:rsidRDefault="007E1919" w:rsidP="007E1919">
      <w:pPr>
        <w:shd w:val="clear" w:color="auto" w:fill="FFFFFF"/>
        <w:jc w:val="both"/>
        <w:rPr>
          <w:rFonts w:ascii="Verdana" w:hAnsi="Verdana"/>
        </w:rPr>
      </w:pPr>
      <w:bookmarkStart w:id="263" w:name="do|ttIV|caI|ar37|al2|pa2"/>
      <w:bookmarkEnd w:id="263"/>
      <w:r>
        <w:rPr>
          <w:rStyle w:val="tpa1"/>
          <w:rFonts w:ascii="Verdana" w:hAnsi="Verdana"/>
        </w:rPr>
        <w:t>(</w:t>
      </w:r>
      <w:r>
        <w:rPr>
          <w:rStyle w:val="tpa1"/>
          <w:rFonts w:ascii="Verdana" w:hAnsi="Verdana"/>
          <w:vertAlign w:val="superscript"/>
        </w:rPr>
        <w:t>2</w:t>
      </w:r>
      <w:r>
        <w:rPr>
          <w:rStyle w:val="tpa1"/>
          <w:rFonts w:ascii="Verdana" w:hAnsi="Verdana"/>
        </w:rPr>
        <w:t xml:space="preserve">)Regulamentul (CE) nr. </w:t>
      </w:r>
      <w:hyperlink r:id="rId206" w:history="1">
        <w:r>
          <w:rPr>
            <w:rStyle w:val="Hyperlink"/>
            <w:rFonts w:ascii="Verdana" w:hAnsi="Verdana"/>
          </w:rPr>
          <w:t>1257/1999</w:t>
        </w:r>
      </w:hyperlink>
      <w:r>
        <w:rPr>
          <w:rStyle w:val="tpa1"/>
          <w:rFonts w:ascii="Verdana" w:hAnsi="Verdana"/>
        </w:rPr>
        <w:t xml:space="preserve"> al Consiliului din 17 mai 1999 privind sprijinul pentru dezvoltare rurală acordat din Fondul European de Orientare şi Garantare Agricolă (FEOGA) şi de modificare şi abrogare a unor regulamente (JO L 160, 26.6.1999, p. 80).</w:t>
      </w:r>
    </w:p>
    <w:p w:rsidR="007E1919" w:rsidRDefault="007E1919" w:rsidP="007E1919">
      <w:pPr>
        <w:shd w:val="clear" w:color="auto" w:fill="FFFFFF"/>
        <w:jc w:val="both"/>
        <w:rPr>
          <w:rFonts w:ascii="Verdana" w:hAnsi="Verdana"/>
        </w:rPr>
      </w:pPr>
      <w:bookmarkStart w:id="264" w:name="do|ttIV|caI|ar37|al3"/>
      <w:r>
        <w:rPr>
          <w:rFonts w:ascii="Verdana" w:hAnsi="Verdana"/>
          <w:b/>
          <w:bCs/>
          <w:noProof/>
          <w:color w:val="333399"/>
        </w:rPr>
        <w:drawing>
          <wp:inline distT="0" distB="0" distL="0" distR="0" wp14:anchorId="771AAE5E" wp14:editId="55A04BE6">
            <wp:extent cx="95250" cy="95250"/>
            <wp:effectExtent l="0" t="0" r="0" b="0"/>
            <wp:docPr id="1505" name="Picture 150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ar37|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4"/>
      <w:r>
        <w:rPr>
          <w:rStyle w:val="al1"/>
          <w:rFonts w:ascii="Verdana" w:hAnsi="Verdana"/>
        </w:rPr>
        <w:t>(3)</w:t>
      </w:r>
      <w:r>
        <w:rPr>
          <w:rStyle w:val="tal1"/>
          <w:rFonts w:ascii="Verdana" w:hAnsi="Verdana"/>
        </w:rPr>
        <w:t xml:space="preserve">În cazul în care se constată că nu se poate asigura îndeplinirea în 2014 a obligaţiei menţionate la articolul 3 alineatul (2) din Regulamentul (CE) nr. </w:t>
      </w:r>
      <w:hyperlink r:id="rId207" w:history="1">
        <w:r>
          <w:rPr>
            <w:rStyle w:val="Hyperlink"/>
            <w:rFonts w:ascii="Verdana" w:hAnsi="Verdana"/>
          </w:rPr>
          <w:t>1122/2009</w:t>
        </w:r>
      </w:hyperlink>
      <w:r>
        <w:rPr>
          <w:rStyle w:val="tal1"/>
          <w:rFonts w:ascii="Verdana" w:hAnsi="Verdana"/>
        </w:rPr>
        <w:t>, în plus faţă de măsurile care trebuie luate în conformitate cu alineatul (1) al prezentului articol, statul membru în cauză prevede, la nivel naţional sau regional, obligaţia ca beneficiarii care solicită ajutoare în cadrul oricăreia dintre schemele de plăţi directe în 2015 să reconvertească suprafeţe în suprafeţe cu păşuni permanente.</w:t>
      </w:r>
    </w:p>
    <w:p w:rsidR="007E1919" w:rsidRDefault="007E1919" w:rsidP="007E1919">
      <w:pPr>
        <w:shd w:val="clear" w:color="auto" w:fill="FFFFFF"/>
        <w:jc w:val="both"/>
        <w:rPr>
          <w:rFonts w:ascii="Verdana" w:hAnsi="Verdana"/>
        </w:rPr>
      </w:pPr>
      <w:bookmarkStart w:id="265" w:name="do|ttIV|caI|ar37|al3|pa1"/>
      <w:bookmarkEnd w:id="265"/>
      <w:r>
        <w:rPr>
          <w:rStyle w:val="tpa1"/>
          <w:rFonts w:ascii="Verdana" w:hAnsi="Verdana"/>
        </w:rPr>
        <w:t>Primul paragraf se aplică doar beneficiarilor care au la dispoziţie suprafeţe care au fost convertite din suprafeţe cu păşuni permanente în suprafeţe pentru alte utilizări.</w:t>
      </w:r>
    </w:p>
    <w:p w:rsidR="007E1919" w:rsidRDefault="007E1919" w:rsidP="007E1919">
      <w:pPr>
        <w:shd w:val="clear" w:color="auto" w:fill="FFFFFF"/>
        <w:jc w:val="both"/>
        <w:rPr>
          <w:rFonts w:ascii="Verdana" w:hAnsi="Verdana"/>
        </w:rPr>
      </w:pPr>
      <w:bookmarkStart w:id="266" w:name="do|ttIV|caI|ar37|al3|pa2"/>
      <w:bookmarkEnd w:id="266"/>
      <w:r>
        <w:rPr>
          <w:rStyle w:val="tpa1"/>
          <w:rFonts w:ascii="Verdana" w:hAnsi="Verdana"/>
        </w:rPr>
        <w:t xml:space="preserve">Primul paragraf se aplică în cazul unei suprafeţe de teren astfel convertite de la începutul perioadei de 24 de luni de dinaintea ultimei date până la care trebuiau depuse cererile unice în statul membru în cauză în conformitate cu articolul 11 alineatul (2) din Regulamentul (CE) nr. </w:t>
      </w:r>
      <w:hyperlink r:id="rId208" w:history="1">
        <w:r>
          <w:rPr>
            <w:rStyle w:val="Hyperlink"/>
            <w:rFonts w:ascii="Verdana" w:hAnsi="Verdana"/>
          </w:rPr>
          <w:t>1122/2009</w:t>
        </w:r>
      </w:hyperlink>
      <w:r>
        <w:rPr>
          <w:rStyle w:val="tpa1"/>
          <w:rFonts w:ascii="Verdana" w:hAnsi="Verdana"/>
        </w:rPr>
        <w:t>.</w:t>
      </w:r>
    </w:p>
    <w:p w:rsidR="007E1919" w:rsidRDefault="007E1919" w:rsidP="007E1919">
      <w:pPr>
        <w:shd w:val="clear" w:color="auto" w:fill="FFFFFF"/>
        <w:jc w:val="both"/>
        <w:rPr>
          <w:rFonts w:ascii="Verdana" w:hAnsi="Verdana"/>
        </w:rPr>
      </w:pPr>
      <w:bookmarkStart w:id="267" w:name="do|ttIV|caI|ar37|al3|pa3"/>
      <w:bookmarkEnd w:id="267"/>
      <w:r>
        <w:rPr>
          <w:rStyle w:val="tpa1"/>
          <w:rFonts w:ascii="Verdana" w:hAnsi="Verdana"/>
        </w:rPr>
        <w:t xml:space="preserve">În acest caz, fermierii reconvertesc un procentaj al suprafeţei respective în păşune permanentă sau stabilesc o suprafaţă echivalentă ca păşune permanentă. Acest </w:t>
      </w:r>
      <w:r>
        <w:rPr>
          <w:rStyle w:val="tpa1"/>
          <w:rFonts w:ascii="Verdana" w:hAnsi="Verdana"/>
        </w:rPr>
        <w:lastRenderedPageBreak/>
        <w:t>procentaj se calculează pe baza suprafeţei astfel convertite de fermier şi a suprafeţei necesare pentru restabilirea echilibrului.</w:t>
      </w:r>
    </w:p>
    <w:p w:rsidR="007E1919" w:rsidRDefault="007E1919" w:rsidP="007E1919">
      <w:pPr>
        <w:shd w:val="clear" w:color="auto" w:fill="FFFFFF"/>
        <w:jc w:val="both"/>
        <w:rPr>
          <w:rFonts w:ascii="Verdana" w:hAnsi="Verdana"/>
        </w:rPr>
      </w:pPr>
      <w:bookmarkStart w:id="268" w:name="do|ttIV|caI|ar37|al3|pa4"/>
      <w:bookmarkEnd w:id="268"/>
      <w:r>
        <w:rPr>
          <w:rStyle w:val="tpa1"/>
          <w:rFonts w:ascii="Verdana" w:hAnsi="Verdana"/>
        </w:rPr>
        <w:t>Cu toate acestea, în cazul în care suprafaţa în cauză a făcut obiectul unui transfer după ce a fost convertită în teren pentru alte utilizări, primul paragraf se aplică numai dacă transferul a avut loc după data de 6 mai 2004.</w:t>
      </w:r>
    </w:p>
    <w:p w:rsidR="007E1919" w:rsidRDefault="007E1919" w:rsidP="007E1919">
      <w:pPr>
        <w:shd w:val="clear" w:color="auto" w:fill="FFFFFF"/>
        <w:jc w:val="both"/>
        <w:rPr>
          <w:rFonts w:ascii="Verdana" w:hAnsi="Verdana"/>
        </w:rPr>
      </w:pPr>
      <w:bookmarkStart w:id="269" w:name="do|ttIV|caI|ar37|al3|pa5"/>
      <w:bookmarkEnd w:id="269"/>
      <w:r>
        <w:rPr>
          <w:rStyle w:val="tpa1"/>
          <w:rFonts w:ascii="Verdana" w:hAnsi="Verdana"/>
        </w:rPr>
        <w:t xml:space="preserve">Suprafeţele reconvertite sau stabilite ca păşuni permanente sunt considerate "păşuni permanente" din prima zi a reconversiei sau a stabilirii, prin derogare de la articolul 2 al doilea paragraf punctul (2) din Regulamentul (CE) nr. </w:t>
      </w:r>
      <w:hyperlink r:id="rId209" w:history="1">
        <w:r>
          <w:rPr>
            <w:rStyle w:val="Hyperlink"/>
            <w:rFonts w:ascii="Verdana" w:hAnsi="Verdana"/>
          </w:rPr>
          <w:t>1122/2009</w:t>
        </w:r>
      </w:hyperlink>
      <w:r>
        <w:rPr>
          <w:rStyle w:val="tpa1"/>
          <w:rFonts w:ascii="Verdana" w:hAnsi="Verdana"/>
        </w:rPr>
        <w:t>. Suprafeţele respective sunt destinate producţiei de iarbă şi alte plante furajere erbacee pe parcursul a cinci ani consecutivi de la data conversiei.</w:t>
      </w:r>
    </w:p>
    <w:p w:rsidR="007E1919" w:rsidRDefault="007E1919" w:rsidP="007E1919">
      <w:pPr>
        <w:shd w:val="clear" w:color="auto" w:fill="FFFFFF"/>
        <w:jc w:val="both"/>
        <w:rPr>
          <w:rFonts w:ascii="Verdana" w:hAnsi="Verdana"/>
        </w:rPr>
      </w:pPr>
      <w:bookmarkStart w:id="270" w:name="do|ttIV|caI|ar37|al4"/>
      <w:bookmarkEnd w:id="270"/>
      <w:r>
        <w:rPr>
          <w:rStyle w:val="al1"/>
          <w:rFonts w:ascii="Verdana" w:hAnsi="Verdana"/>
        </w:rPr>
        <w:t>(4)</w:t>
      </w:r>
      <w:r>
        <w:rPr>
          <w:rStyle w:val="tal1"/>
          <w:rFonts w:ascii="Verdana" w:hAnsi="Verdana"/>
        </w:rPr>
        <w:t>Alineatele (1) şi (3) se aplică doar pe parcursul anului 2015.</w:t>
      </w:r>
    </w:p>
    <w:p w:rsidR="007E1919" w:rsidRDefault="007E1919" w:rsidP="007E1919">
      <w:pPr>
        <w:shd w:val="clear" w:color="auto" w:fill="FFFFFF"/>
        <w:jc w:val="both"/>
        <w:rPr>
          <w:rFonts w:ascii="Verdana" w:hAnsi="Verdana"/>
        </w:rPr>
      </w:pPr>
      <w:bookmarkStart w:id="271" w:name="do|ttIV|caI|ar37|al5"/>
      <w:bookmarkEnd w:id="271"/>
      <w:r>
        <w:rPr>
          <w:rStyle w:val="al1"/>
          <w:rFonts w:ascii="Verdana" w:hAnsi="Verdana"/>
        </w:rPr>
        <w:t>(5)</w:t>
      </w:r>
      <w:r>
        <w:rPr>
          <w:rStyle w:val="tal1"/>
          <w:rFonts w:ascii="Verdana" w:hAnsi="Verdana"/>
        </w:rPr>
        <w:t>În 2015 şi 2016, statele membre efectuează controale pentru a se asigura că sunt respectate dispoziţiile de la alineatele (1) şi (3).</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018CAB39" wp14:editId="0C915611">
            <wp:extent cx="95250" cy="95250"/>
            <wp:effectExtent l="0" t="0" r="0" b="0"/>
            <wp:docPr id="1504" name="Picture 150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ca1"/>
          <w:rFonts w:ascii="Verdana" w:hAnsi="Verdana"/>
        </w:rPr>
        <w:t>CAPITOLUL II:</w:t>
      </w:r>
      <w:r>
        <w:rPr>
          <w:rFonts w:ascii="Verdana" w:hAnsi="Verdana"/>
        </w:rPr>
        <w:t xml:space="preserve"> </w:t>
      </w:r>
      <w:r>
        <w:rPr>
          <w:rStyle w:val="tca1"/>
          <w:rFonts w:ascii="Verdana" w:hAnsi="Verdana"/>
        </w:rPr>
        <w:t>CALCULAREA ŞI APLICAREA SANCŢIUNILOR ADMINISTRATIVE</w:t>
      </w:r>
    </w:p>
    <w:p w:rsidR="007E1919" w:rsidRDefault="007E1919" w:rsidP="007E1919">
      <w:pPr>
        <w:shd w:val="clear" w:color="auto" w:fill="FFFFFF"/>
        <w:jc w:val="both"/>
        <w:rPr>
          <w:rFonts w:ascii="Verdana" w:hAnsi="Verdana"/>
        </w:rPr>
      </w:pPr>
      <w:bookmarkStart w:id="272" w:name="do|ttIV|caII|ar38"/>
      <w:r>
        <w:rPr>
          <w:rFonts w:ascii="Verdana" w:hAnsi="Verdana"/>
          <w:b/>
          <w:bCs/>
          <w:noProof/>
          <w:color w:val="333399"/>
        </w:rPr>
        <w:drawing>
          <wp:inline distT="0" distB="0" distL="0" distR="0" wp14:anchorId="3E9F9209" wp14:editId="0AB229AB">
            <wp:extent cx="95250" cy="95250"/>
            <wp:effectExtent l="0" t="0" r="0" b="0"/>
            <wp:docPr id="1503" name="Picture 150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8|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2"/>
      <w:r>
        <w:rPr>
          <w:rStyle w:val="ar1"/>
          <w:rFonts w:ascii="Verdana" w:hAnsi="Verdana"/>
        </w:rPr>
        <w:t>Art. 38:</w:t>
      </w:r>
      <w:r>
        <w:rPr>
          <w:rFonts w:ascii="Verdana" w:hAnsi="Verdana"/>
        </w:rPr>
        <w:t xml:space="preserve"> </w:t>
      </w:r>
      <w:r>
        <w:rPr>
          <w:rStyle w:val="tar1"/>
          <w:rFonts w:ascii="Verdana" w:hAnsi="Verdana"/>
        </w:rPr>
        <w:t>Norme generale privind neconformităţile</w:t>
      </w:r>
    </w:p>
    <w:p w:rsidR="007E1919" w:rsidRDefault="007E1919" w:rsidP="007E1919">
      <w:pPr>
        <w:shd w:val="clear" w:color="auto" w:fill="FFFFFF"/>
        <w:jc w:val="both"/>
        <w:rPr>
          <w:rFonts w:ascii="Verdana" w:hAnsi="Verdana"/>
        </w:rPr>
      </w:pPr>
      <w:bookmarkStart w:id="273" w:name="do|ttIV|caII|ar38|al1"/>
      <w:bookmarkEnd w:id="273"/>
      <w:r>
        <w:rPr>
          <w:rStyle w:val="al1"/>
          <w:rFonts w:ascii="Verdana" w:hAnsi="Verdana"/>
        </w:rPr>
        <w:t>(1)</w:t>
      </w:r>
      <w:r>
        <w:rPr>
          <w:rStyle w:val="tal1"/>
          <w:rFonts w:ascii="Verdana" w:hAnsi="Verdana"/>
        </w:rPr>
        <w:t xml:space="preserve">"Repetarea" unei neconformităţi înseamnă nerespectarea aceleiaşi cerinţe sau a aceluiaşi standard, constatată de mai multe ori pe parcursul unei perioade de trei ani calendaristici consecutivi, cu condiţia ca beneficiarul să fi fost informat despre un caz precedent de neconformitate şi să fi avut posibilitatea, după caz, să ia măsurile necesare pentru a remedia situaţia anterioară de neconformitate. În scopul stabilirii caracterului repetitiv al unei neconformităţi, se ţine seama de neconformităţile constatate în conformitate cu Regulamentul (CE) nr. </w:t>
      </w:r>
      <w:hyperlink r:id="rId210" w:history="1">
        <w:r>
          <w:rPr>
            <w:rStyle w:val="Hyperlink"/>
            <w:rFonts w:ascii="Verdana" w:hAnsi="Verdana"/>
          </w:rPr>
          <w:t>1122/2009</w:t>
        </w:r>
      </w:hyperlink>
      <w:r>
        <w:rPr>
          <w:rStyle w:val="tal1"/>
          <w:rFonts w:ascii="Verdana" w:hAnsi="Verdana"/>
        </w:rPr>
        <w:t xml:space="preserve"> şi, în special, GAEC 3, astfel cum figurează în anexa II la Regulamentul (UE) nr. </w:t>
      </w:r>
      <w:hyperlink r:id="rId211" w:history="1">
        <w:r>
          <w:rPr>
            <w:rStyle w:val="Hyperlink"/>
            <w:rFonts w:ascii="Verdana" w:hAnsi="Verdana"/>
          </w:rPr>
          <w:t>1306/2013</w:t>
        </w:r>
      </w:hyperlink>
      <w:r>
        <w:rPr>
          <w:rStyle w:val="tal1"/>
          <w:rFonts w:ascii="Verdana" w:hAnsi="Verdana"/>
        </w:rPr>
        <w:t xml:space="preserve">, sunt considerate echivalente cu SMR 2 (cerinţele legale în materie de gestionare) din anexa II la Regulamentul (CE) nr. </w:t>
      </w:r>
      <w:hyperlink r:id="rId212" w:history="1">
        <w:r>
          <w:rPr>
            <w:rStyle w:val="Hyperlink"/>
            <w:rFonts w:ascii="Verdana" w:hAnsi="Verdana"/>
          </w:rPr>
          <w:t>73/2009</w:t>
        </w:r>
      </w:hyperlink>
      <w:r>
        <w:rPr>
          <w:rStyle w:val="tal1"/>
          <w:rFonts w:ascii="Verdana" w:hAnsi="Verdana"/>
        </w:rPr>
        <w:t>, în versiunea în vigoare la 21 decembrie 2013 a acestuia.</w:t>
      </w:r>
    </w:p>
    <w:p w:rsidR="007E1919" w:rsidRDefault="007E1919" w:rsidP="007E1919">
      <w:pPr>
        <w:shd w:val="clear" w:color="auto" w:fill="FFFFFF"/>
        <w:jc w:val="both"/>
        <w:rPr>
          <w:rFonts w:ascii="Verdana" w:hAnsi="Verdana"/>
        </w:rPr>
      </w:pPr>
      <w:bookmarkStart w:id="274" w:name="do|ttIV|caII|ar38|al2"/>
      <w:bookmarkEnd w:id="274"/>
      <w:r>
        <w:rPr>
          <w:rStyle w:val="al1"/>
          <w:rFonts w:ascii="Verdana" w:hAnsi="Verdana"/>
        </w:rPr>
        <w:t>(2)</w:t>
      </w:r>
      <w:r>
        <w:rPr>
          <w:rStyle w:val="tal1"/>
          <w:rFonts w:ascii="Verdana" w:hAnsi="Verdana"/>
        </w:rPr>
        <w:t>"Amploarea" unei neconformităţi este determinată examinând, în special, dacă aceasta are un impact de anvergură sau dacă este limitată la ferma în cauză.</w:t>
      </w:r>
    </w:p>
    <w:p w:rsidR="007E1919" w:rsidRDefault="007E1919" w:rsidP="007E1919">
      <w:pPr>
        <w:shd w:val="clear" w:color="auto" w:fill="FFFFFF"/>
        <w:jc w:val="both"/>
        <w:rPr>
          <w:rFonts w:ascii="Verdana" w:hAnsi="Verdana"/>
        </w:rPr>
      </w:pPr>
      <w:bookmarkStart w:id="275" w:name="do|ttIV|caII|ar38|al3"/>
      <w:bookmarkEnd w:id="275"/>
      <w:r>
        <w:rPr>
          <w:rStyle w:val="al1"/>
          <w:rFonts w:ascii="Verdana" w:hAnsi="Verdana"/>
        </w:rPr>
        <w:t>(3)</w:t>
      </w:r>
      <w:r>
        <w:rPr>
          <w:rStyle w:val="tal1"/>
          <w:rFonts w:ascii="Verdana" w:hAnsi="Verdana"/>
        </w:rPr>
        <w:t>"Gravitatea" unei neconformităţi depinde în special de importanţa consecinţelor acesteia, ţinând seama de obiectivele cerinţei sau ale standardului în cauză.</w:t>
      </w:r>
    </w:p>
    <w:p w:rsidR="007E1919" w:rsidRDefault="007E1919" w:rsidP="007E1919">
      <w:pPr>
        <w:shd w:val="clear" w:color="auto" w:fill="FFFFFF"/>
        <w:jc w:val="both"/>
        <w:rPr>
          <w:rFonts w:ascii="Verdana" w:hAnsi="Verdana"/>
        </w:rPr>
      </w:pPr>
      <w:bookmarkStart w:id="276" w:name="do|ttIV|caII|ar38|al4"/>
      <w:bookmarkEnd w:id="276"/>
      <w:r>
        <w:rPr>
          <w:rStyle w:val="al1"/>
          <w:rFonts w:ascii="Verdana" w:hAnsi="Verdana"/>
        </w:rPr>
        <w:t>(4)</w:t>
      </w:r>
      <w:r>
        <w:rPr>
          <w:rStyle w:val="tal1"/>
          <w:rFonts w:ascii="Verdana" w:hAnsi="Verdana"/>
        </w:rPr>
        <w:t>Dacă o neconformitate este "de durată" depinde în special de durata pe parcursul căreia se manifestă efectele sau de posibilitatea de a pune capăt efectelor respective prin mijloace rezonabile.</w:t>
      </w:r>
    </w:p>
    <w:p w:rsidR="007E1919" w:rsidRDefault="007E1919" w:rsidP="007E1919">
      <w:pPr>
        <w:shd w:val="clear" w:color="auto" w:fill="FFFFFF"/>
        <w:jc w:val="both"/>
        <w:rPr>
          <w:rFonts w:ascii="Verdana" w:hAnsi="Verdana"/>
        </w:rPr>
      </w:pPr>
      <w:bookmarkStart w:id="277" w:name="do|ttIV|caII|ar38|al5"/>
      <w:bookmarkEnd w:id="277"/>
      <w:r>
        <w:rPr>
          <w:rStyle w:val="al1"/>
          <w:rFonts w:ascii="Verdana" w:hAnsi="Verdana"/>
        </w:rPr>
        <w:t>(5)</w:t>
      </w:r>
      <w:r>
        <w:rPr>
          <w:rStyle w:val="tal1"/>
          <w:rFonts w:ascii="Verdana" w:hAnsi="Verdana"/>
        </w:rPr>
        <w:t>În sensul prezentului capitol, neconformităţile sunt considerate "constatate" dacă sunt stabilite în urma oricărui tip de controale efectuate în conformitate cu prezentul regulament sau după ce au fost aduse la cunoştinţa autorităţii de control competente ori, după caz, a agenţiei de plăţi în orice alt mod.</w:t>
      </w:r>
    </w:p>
    <w:p w:rsidR="007E1919" w:rsidRDefault="007E1919" w:rsidP="007E1919">
      <w:pPr>
        <w:shd w:val="clear" w:color="auto" w:fill="FFFFFF"/>
        <w:jc w:val="both"/>
        <w:rPr>
          <w:rFonts w:ascii="Verdana" w:hAnsi="Verdana"/>
        </w:rPr>
      </w:pPr>
      <w:bookmarkStart w:id="278" w:name="do|ttIV|caII|ar39"/>
      <w:r>
        <w:rPr>
          <w:rFonts w:ascii="Verdana" w:hAnsi="Verdana"/>
          <w:b/>
          <w:bCs/>
          <w:noProof/>
          <w:color w:val="333399"/>
        </w:rPr>
        <w:lastRenderedPageBreak/>
        <w:drawing>
          <wp:inline distT="0" distB="0" distL="0" distR="0" wp14:anchorId="6FF53E5D" wp14:editId="2E666D4C">
            <wp:extent cx="95250" cy="95250"/>
            <wp:effectExtent l="0" t="0" r="0" b="0"/>
            <wp:docPr id="1502" name="Picture 150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9|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8"/>
      <w:r>
        <w:rPr>
          <w:rStyle w:val="ar1"/>
          <w:rFonts w:ascii="Verdana" w:hAnsi="Verdana"/>
        </w:rPr>
        <w:t>Art. 39:</w:t>
      </w:r>
      <w:r>
        <w:rPr>
          <w:rFonts w:ascii="Verdana" w:hAnsi="Verdana"/>
        </w:rPr>
        <w:t xml:space="preserve"> </w:t>
      </w:r>
      <w:r>
        <w:rPr>
          <w:rStyle w:val="tar1"/>
          <w:rFonts w:ascii="Verdana" w:hAnsi="Verdana"/>
        </w:rPr>
        <w:t>Calcularea şi aplicarea sancţiunilor administrative în caz de neglijenţă</w:t>
      </w:r>
    </w:p>
    <w:p w:rsidR="007E1919" w:rsidRDefault="007E1919" w:rsidP="007E1919">
      <w:pPr>
        <w:shd w:val="clear" w:color="auto" w:fill="FFFFFF"/>
        <w:jc w:val="both"/>
        <w:rPr>
          <w:rFonts w:ascii="Verdana" w:hAnsi="Verdana"/>
        </w:rPr>
      </w:pPr>
      <w:bookmarkStart w:id="279" w:name="do|ttIV|caII|ar39|al1"/>
      <w:r>
        <w:rPr>
          <w:rFonts w:ascii="Verdana" w:hAnsi="Verdana"/>
          <w:b/>
          <w:bCs/>
          <w:noProof/>
          <w:color w:val="333399"/>
        </w:rPr>
        <w:drawing>
          <wp:inline distT="0" distB="0" distL="0" distR="0" wp14:anchorId="2A7BCBA9" wp14:editId="6A40DE12">
            <wp:extent cx="95250" cy="95250"/>
            <wp:effectExtent l="0" t="0" r="0" b="0"/>
            <wp:docPr id="1501" name="Picture 150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9|al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Pr>
          <w:rStyle w:val="al1"/>
          <w:rFonts w:ascii="Verdana" w:hAnsi="Verdana"/>
        </w:rPr>
        <w:t>(1)</w:t>
      </w:r>
      <w:r>
        <w:rPr>
          <w:rStyle w:val="tal1"/>
          <w:rFonts w:ascii="Verdana" w:hAnsi="Verdana"/>
        </w:rPr>
        <w:t xml:space="preserve">Dacă o neconformitate constatată este urmarea neglijenţei beneficiarului, se aplică o reducere. Ca regulă generală, reducerea este de 3 % din cuantumul total rezultat din plăţile şi primele anuale menţionate la articolul 92 din Regulamentul (UE) nr. </w:t>
      </w:r>
      <w:hyperlink r:id="rId213" w:history="1">
        <w:r>
          <w:rPr>
            <w:rStyle w:val="Hyperlink"/>
            <w:rFonts w:ascii="Verdana" w:hAnsi="Verdana"/>
          </w:rPr>
          <w:t>1306/2013</w:t>
        </w:r>
      </w:hyperlink>
      <w:r>
        <w:rPr>
          <w:rStyle w:val="tal1"/>
          <w:rFonts w:ascii="Verdana" w:hAnsi="Verdana"/>
        </w:rPr>
        <w:t>.</w:t>
      </w:r>
    </w:p>
    <w:p w:rsidR="007E1919" w:rsidRDefault="007E1919" w:rsidP="007E1919">
      <w:pPr>
        <w:shd w:val="clear" w:color="auto" w:fill="FFFFFF"/>
        <w:jc w:val="both"/>
        <w:rPr>
          <w:rFonts w:ascii="Verdana" w:hAnsi="Verdana"/>
        </w:rPr>
      </w:pPr>
      <w:bookmarkStart w:id="280" w:name="do|ttIV|caII|ar39|al1|pa1"/>
      <w:bookmarkEnd w:id="280"/>
      <w:r>
        <w:rPr>
          <w:rStyle w:val="tpa1"/>
          <w:rFonts w:ascii="Verdana" w:hAnsi="Verdana"/>
        </w:rPr>
        <w:t xml:space="preserve">Totuşi, pe baza evaluării importanţei neconformităţii, furnizate de autoritatea de control competentă în partea privind evaluarea a raportului de control şi având în vedere criteriile menţionate la articolul 38 alineatele (1)-(4), agenţia de plăţi poate decide fie să reducă procentajul respectiv la 1 % sau să îl crească la 5 % din cuantumul total menţionat la primul paragraf, fie să nu impună nicio reducere în cazurile în care dispoziţiile referitoare la cerinţa sau standardul în cauză lasă o marjă de toleranţă în limitele căreia nu trebuie luat în considerare un caz de neconformitate constatat sau în cazurile în care sprijinul se acordă în conformitate cu articolul 17 alineatele (5) şi (6) din Regulamentul </w:t>
      </w:r>
      <w:hyperlink r:id="rId214" w:history="1">
        <w:r>
          <w:rPr>
            <w:rStyle w:val="Hyperlink"/>
            <w:rFonts w:ascii="Verdana" w:hAnsi="Verdana"/>
          </w:rPr>
          <w:t>1305/2013</w:t>
        </w:r>
      </w:hyperlink>
      <w:r>
        <w:rPr>
          <w:rStyle w:val="tpa1"/>
          <w:rFonts w:ascii="Verdana" w:hAnsi="Verdana"/>
        </w:rPr>
        <w:t>.</w:t>
      </w:r>
    </w:p>
    <w:p w:rsidR="007E1919" w:rsidRDefault="007E1919" w:rsidP="007E1919">
      <w:pPr>
        <w:shd w:val="clear" w:color="auto" w:fill="FFFFFF"/>
        <w:jc w:val="both"/>
        <w:rPr>
          <w:rFonts w:ascii="Verdana" w:hAnsi="Verdana"/>
        </w:rPr>
      </w:pPr>
      <w:bookmarkStart w:id="281" w:name="do|ttIV|caII|ar39|al2"/>
      <w:r>
        <w:rPr>
          <w:rFonts w:ascii="Verdana" w:hAnsi="Verdana"/>
          <w:b/>
          <w:bCs/>
          <w:noProof/>
          <w:color w:val="333399"/>
        </w:rPr>
        <w:drawing>
          <wp:inline distT="0" distB="0" distL="0" distR="0" wp14:anchorId="559443E9" wp14:editId="33FE26A6">
            <wp:extent cx="95250" cy="95250"/>
            <wp:effectExtent l="0" t="0" r="0" b="0"/>
            <wp:docPr id="1500" name="Picture 1500"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9|al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1"/>
      <w:r>
        <w:rPr>
          <w:rStyle w:val="al1"/>
          <w:rFonts w:ascii="Verdana" w:hAnsi="Verdana"/>
        </w:rPr>
        <w:t>(2)</w:t>
      </w:r>
      <w:r>
        <w:rPr>
          <w:rStyle w:val="tal1"/>
          <w:rFonts w:ascii="Verdana" w:hAnsi="Verdana"/>
        </w:rPr>
        <w:t xml:space="preserve">În cazul în care un stat membru decide să nu aplice o sancţiune administrativă în temeiul articolului 97 alineatul (3) din Regulamentul (UE) nr. </w:t>
      </w:r>
      <w:hyperlink r:id="rId215" w:history="1">
        <w:r>
          <w:rPr>
            <w:rStyle w:val="Hyperlink"/>
            <w:rFonts w:ascii="Verdana" w:hAnsi="Verdana"/>
          </w:rPr>
          <w:t>1306/2013</w:t>
        </w:r>
      </w:hyperlink>
      <w:r>
        <w:rPr>
          <w:rStyle w:val="tal1"/>
          <w:rFonts w:ascii="Verdana" w:hAnsi="Verdana"/>
        </w:rPr>
        <w:t>, iar beneficiarul nu a remediat situaţia într-un termen limită stabilit de autoritatea competentă, se aplică sancţiunea administrativă.</w:t>
      </w:r>
    </w:p>
    <w:p w:rsidR="007E1919" w:rsidRDefault="007E1919" w:rsidP="007E1919">
      <w:pPr>
        <w:shd w:val="clear" w:color="auto" w:fill="FFFFFF"/>
        <w:jc w:val="both"/>
        <w:rPr>
          <w:rFonts w:ascii="Verdana" w:hAnsi="Verdana"/>
        </w:rPr>
      </w:pPr>
      <w:bookmarkStart w:id="282" w:name="do|ttIV|caII|ar39|al2|pa1"/>
      <w:bookmarkEnd w:id="282"/>
      <w:r>
        <w:rPr>
          <w:rStyle w:val="tpa1"/>
          <w:rFonts w:ascii="Verdana" w:hAnsi="Verdana"/>
        </w:rPr>
        <w:t>Termenul limită stabilit de autoritatea competentă nu depăşeşte sfârşitul anului următor celui în care s-a făcut constatarea.</w:t>
      </w:r>
    </w:p>
    <w:p w:rsidR="007E1919" w:rsidRDefault="007E1919" w:rsidP="007E1919">
      <w:pPr>
        <w:shd w:val="clear" w:color="auto" w:fill="FFFFFF"/>
        <w:jc w:val="both"/>
        <w:rPr>
          <w:rFonts w:ascii="Verdana" w:hAnsi="Verdana"/>
        </w:rPr>
      </w:pPr>
      <w:bookmarkStart w:id="283" w:name="do|ttIV|caII|ar39|al3"/>
      <w:r>
        <w:rPr>
          <w:rFonts w:ascii="Verdana" w:hAnsi="Verdana"/>
          <w:b/>
          <w:bCs/>
          <w:noProof/>
          <w:color w:val="333399"/>
        </w:rPr>
        <w:drawing>
          <wp:inline distT="0" distB="0" distL="0" distR="0" wp14:anchorId="381D8273" wp14:editId="5F224EF1">
            <wp:extent cx="95250" cy="95250"/>
            <wp:effectExtent l="0" t="0" r="0" b="0"/>
            <wp:docPr id="1499" name="Picture 1499"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9|al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
      <w:r>
        <w:rPr>
          <w:rStyle w:val="al1"/>
          <w:rFonts w:ascii="Verdana" w:hAnsi="Verdana"/>
        </w:rPr>
        <w:t>(3)</w:t>
      </w:r>
      <w:r>
        <w:rPr>
          <w:rStyle w:val="tal1"/>
          <w:rFonts w:ascii="Verdana" w:hAnsi="Verdana"/>
        </w:rPr>
        <w:t xml:space="preserve">Dacă un stat membru utilizează opţiunea prevăzută la articolul 99 alineatul (2) al doilea paragraf din Regulamentul (UE) nr. </w:t>
      </w:r>
      <w:hyperlink r:id="rId216" w:history="1">
        <w:r>
          <w:rPr>
            <w:rStyle w:val="Hyperlink"/>
            <w:rFonts w:ascii="Verdana" w:hAnsi="Verdana"/>
          </w:rPr>
          <w:t>1306/2013</w:t>
        </w:r>
      </w:hyperlink>
      <w:r>
        <w:rPr>
          <w:rStyle w:val="tal1"/>
          <w:rFonts w:ascii="Verdana" w:hAnsi="Verdana"/>
        </w:rPr>
        <w:t>, iar beneficiarul nu a remediat situaţia într-un termen limită stabilit de autoritatea competentă, se aplică retroactiv o reducere de cel puţin 1 %, în conformitate cu alineatul (1) din prezentul articol, în ceea ce priveşte anul constatării iniţiale în care s-a aplicat sistemul de alertă timpurie, dacă se constată că neconformitatea nu a fost remediată într-o perioadă maximă de trei ani calendaristici consecutivi calculată începând cu anul respectiv, inclusiv.</w:t>
      </w:r>
    </w:p>
    <w:p w:rsidR="007E1919" w:rsidRDefault="007E1919" w:rsidP="007E1919">
      <w:pPr>
        <w:shd w:val="clear" w:color="auto" w:fill="FFFFFF"/>
        <w:jc w:val="both"/>
        <w:rPr>
          <w:rFonts w:ascii="Verdana" w:hAnsi="Verdana"/>
        </w:rPr>
      </w:pPr>
      <w:bookmarkStart w:id="284" w:name="do|ttIV|caII|ar39|al3|pa1"/>
      <w:bookmarkEnd w:id="284"/>
      <w:r>
        <w:rPr>
          <w:rStyle w:val="tpa1"/>
          <w:rFonts w:ascii="Verdana" w:hAnsi="Verdana"/>
        </w:rPr>
        <w:t>Termenul limită stabilit de autoritatea competentă nu depăşeşte sfârşitul anului următor celui în care s-a făcut constatarea.</w:t>
      </w:r>
    </w:p>
    <w:p w:rsidR="007E1919" w:rsidRDefault="007E1919" w:rsidP="007E1919">
      <w:pPr>
        <w:shd w:val="clear" w:color="auto" w:fill="FFFFFF"/>
        <w:jc w:val="both"/>
        <w:rPr>
          <w:rFonts w:ascii="Verdana" w:hAnsi="Verdana"/>
        </w:rPr>
      </w:pPr>
      <w:bookmarkStart w:id="285" w:name="do|ttIV|caII|ar39|al3|pa2"/>
      <w:bookmarkEnd w:id="285"/>
      <w:r>
        <w:rPr>
          <w:rStyle w:val="tpa1"/>
          <w:rFonts w:ascii="Verdana" w:hAnsi="Verdana"/>
        </w:rPr>
        <w:t>O neconformitate care a fost remediată de beneficiar în termenul limită stabilit nu este considerată neconformitate în scopul stabilirii caracterului repetitiv în conformitate cu alineatul (4).</w:t>
      </w:r>
    </w:p>
    <w:p w:rsidR="007E1919" w:rsidRDefault="007E1919" w:rsidP="007E1919">
      <w:pPr>
        <w:shd w:val="clear" w:color="auto" w:fill="FFFFFF"/>
        <w:jc w:val="both"/>
        <w:rPr>
          <w:rFonts w:ascii="Verdana" w:hAnsi="Verdana"/>
        </w:rPr>
      </w:pPr>
      <w:bookmarkStart w:id="286" w:name="do|ttIV|caII|ar39|al4"/>
      <w:r>
        <w:rPr>
          <w:rFonts w:ascii="Verdana" w:hAnsi="Verdana"/>
          <w:b/>
          <w:bCs/>
          <w:noProof/>
          <w:color w:val="333399"/>
        </w:rPr>
        <w:drawing>
          <wp:inline distT="0" distB="0" distL="0" distR="0" wp14:anchorId="423B533C" wp14:editId="78F4FCE9">
            <wp:extent cx="95250" cy="95250"/>
            <wp:effectExtent l="0" t="0" r="0" b="0"/>
            <wp:docPr id="1498" name="Picture 1498"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39|al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6"/>
      <w:r>
        <w:rPr>
          <w:rStyle w:val="al1"/>
          <w:rFonts w:ascii="Verdana" w:hAnsi="Verdana"/>
        </w:rPr>
        <w:t>(4)</w:t>
      </w:r>
      <w:r>
        <w:rPr>
          <w:rStyle w:val="tal1"/>
          <w:rFonts w:ascii="Verdana" w:hAnsi="Verdana"/>
        </w:rPr>
        <w:t>Fără a se aduce atingere cazurilor de neconformitate deliberată, reducerea care trebuie aplicată pentru prima repetare a aceleiaşi neconformităţi în conformitate cu alineatul (1) se triplează.</w:t>
      </w:r>
    </w:p>
    <w:p w:rsidR="007E1919" w:rsidRDefault="007E1919" w:rsidP="007E1919">
      <w:pPr>
        <w:shd w:val="clear" w:color="auto" w:fill="FFFFFF"/>
        <w:jc w:val="both"/>
        <w:rPr>
          <w:rFonts w:ascii="Verdana" w:hAnsi="Verdana"/>
        </w:rPr>
      </w:pPr>
      <w:bookmarkStart w:id="287" w:name="do|ttIV|caII|ar39|al4|pa1"/>
      <w:bookmarkEnd w:id="287"/>
      <w:r>
        <w:rPr>
          <w:rStyle w:val="tpa1"/>
          <w:rFonts w:ascii="Verdana" w:hAnsi="Verdana"/>
        </w:rPr>
        <w:lastRenderedPageBreak/>
        <w:t>În cazul unor repetări ulterioare, se înmulţeşte de fiecare dată cu trei rezultatul reducerii fixate pentru repetarea precedentă. Cu toate acestea, reducerea maximă nu poate să depăşească 15 % din cuantumul total menţionat la alineatul (1).</w:t>
      </w:r>
    </w:p>
    <w:p w:rsidR="007E1919" w:rsidRDefault="007E1919" w:rsidP="007E1919">
      <w:pPr>
        <w:shd w:val="clear" w:color="auto" w:fill="FFFFFF"/>
        <w:jc w:val="both"/>
        <w:rPr>
          <w:rFonts w:ascii="Verdana" w:hAnsi="Verdana"/>
        </w:rPr>
      </w:pPr>
      <w:bookmarkStart w:id="288" w:name="do|ttIV|caII|ar39|al4|pa2"/>
      <w:bookmarkEnd w:id="288"/>
      <w:r>
        <w:rPr>
          <w:rStyle w:val="tpa1"/>
          <w:rFonts w:ascii="Verdana" w:hAnsi="Verdana"/>
        </w:rPr>
        <w:t>După atingerea procentajului maxim de 15 %, agenţia de plăţi informează beneficiarul în cauză că, în eventualitatea unei noi constatări a aceleiaşi neconformităţi, se consideră că beneficiarul a acţionat în mod deliberat în sensul articolului 40.</w:t>
      </w:r>
    </w:p>
    <w:p w:rsidR="007E1919" w:rsidRDefault="007E1919" w:rsidP="007E1919">
      <w:pPr>
        <w:shd w:val="clear" w:color="auto" w:fill="FFFFFF"/>
        <w:jc w:val="both"/>
        <w:rPr>
          <w:rFonts w:ascii="Verdana" w:hAnsi="Verdana"/>
        </w:rPr>
      </w:pPr>
      <w:bookmarkStart w:id="289" w:name="do|ttIV|caII|ar40"/>
      <w:r>
        <w:rPr>
          <w:rFonts w:ascii="Verdana" w:hAnsi="Verdana"/>
          <w:b/>
          <w:bCs/>
          <w:noProof/>
          <w:color w:val="333399"/>
        </w:rPr>
        <w:drawing>
          <wp:inline distT="0" distB="0" distL="0" distR="0" wp14:anchorId="699767DC" wp14:editId="70784E71">
            <wp:extent cx="95250" cy="95250"/>
            <wp:effectExtent l="0" t="0" r="0" b="0"/>
            <wp:docPr id="1497" name="Picture 1497"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40|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9"/>
      <w:r>
        <w:rPr>
          <w:rStyle w:val="ar1"/>
          <w:rFonts w:ascii="Verdana" w:hAnsi="Verdana"/>
        </w:rPr>
        <w:t>Art. 40:</w:t>
      </w:r>
      <w:r>
        <w:rPr>
          <w:rFonts w:ascii="Verdana" w:hAnsi="Verdana"/>
        </w:rPr>
        <w:t xml:space="preserve"> </w:t>
      </w:r>
      <w:r>
        <w:rPr>
          <w:rStyle w:val="tar1"/>
          <w:rFonts w:ascii="Verdana" w:hAnsi="Verdana"/>
        </w:rPr>
        <w:t>Calcularea şi aplicarea sancţiunilor administrative în cazurile de neconformitate deliberată</w:t>
      </w:r>
    </w:p>
    <w:p w:rsidR="007E1919" w:rsidRDefault="007E1919" w:rsidP="007E1919">
      <w:pPr>
        <w:shd w:val="clear" w:color="auto" w:fill="FFFFFF"/>
        <w:jc w:val="both"/>
        <w:rPr>
          <w:rFonts w:ascii="Verdana" w:hAnsi="Verdana"/>
        </w:rPr>
      </w:pPr>
      <w:bookmarkStart w:id="290" w:name="do|ttIV|caII|ar40|pa1"/>
      <w:bookmarkEnd w:id="290"/>
      <w:r>
        <w:rPr>
          <w:rStyle w:val="tpa1"/>
          <w:rFonts w:ascii="Verdana" w:hAnsi="Verdana"/>
        </w:rPr>
        <w:t>Dacă un caz de neconformitate constatat este urmarea unei acţiuni deliberate a beneficiarului, reducerea care trebuie aplicată cuantumului total menţionat la articolul 39 alineatul (1) se stabileşte, în general, la 20 % din cuantumul total respectiv.</w:t>
      </w:r>
    </w:p>
    <w:p w:rsidR="007E1919" w:rsidRDefault="007E1919" w:rsidP="007E1919">
      <w:pPr>
        <w:shd w:val="clear" w:color="auto" w:fill="FFFFFF"/>
        <w:jc w:val="both"/>
        <w:rPr>
          <w:rFonts w:ascii="Verdana" w:hAnsi="Verdana"/>
        </w:rPr>
      </w:pPr>
      <w:bookmarkStart w:id="291" w:name="do|ttIV|caII|ar40|pa2"/>
      <w:bookmarkEnd w:id="291"/>
      <w:r>
        <w:rPr>
          <w:rStyle w:val="tpa1"/>
          <w:rFonts w:ascii="Verdana" w:hAnsi="Verdana"/>
        </w:rPr>
        <w:t>Totuşi, pe baza evaluării importanţei neconformităţii, prezentate de autoritatea de control competentă în partea privind evaluarea a raportului de control, şi având în vedere criteriile menţionate la articolul 38 alineatele (1)-(4), agenţia de plăţi poate decide să reducă procentajul în cauză până la nu mai puţin de 15 % sau să îl mărească până la 100 % din cuantumul total respectiv.</w:t>
      </w:r>
    </w:p>
    <w:p w:rsidR="007E1919" w:rsidRDefault="007E1919" w:rsidP="007E1919">
      <w:pPr>
        <w:shd w:val="clear" w:color="auto" w:fill="FFFFFF"/>
        <w:jc w:val="both"/>
        <w:rPr>
          <w:rFonts w:ascii="Verdana" w:hAnsi="Verdana"/>
        </w:rPr>
      </w:pPr>
      <w:bookmarkStart w:id="292" w:name="do|ttIV|caII|ar41"/>
      <w:r>
        <w:rPr>
          <w:rFonts w:ascii="Verdana" w:hAnsi="Verdana"/>
          <w:b/>
          <w:bCs/>
          <w:noProof/>
          <w:color w:val="333399"/>
        </w:rPr>
        <w:drawing>
          <wp:inline distT="0" distB="0" distL="0" distR="0" wp14:anchorId="526637FD" wp14:editId="367ED754">
            <wp:extent cx="95250" cy="95250"/>
            <wp:effectExtent l="0" t="0" r="0" b="0"/>
            <wp:docPr id="1496" name="Picture 1496"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ar41|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2"/>
      <w:r>
        <w:rPr>
          <w:rStyle w:val="ar1"/>
          <w:rFonts w:ascii="Verdana" w:hAnsi="Verdana"/>
        </w:rPr>
        <w:t>Art. 41:</w:t>
      </w:r>
      <w:r>
        <w:rPr>
          <w:rFonts w:ascii="Verdana" w:hAnsi="Verdana"/>
        </w:rPr>
        <w:t xml:space="preserve"> </w:t>
      </w:r>
      <w:r>
        <w:rPr>
          <w:rStyle w:val="tar1"/>
          <w:rFonts w:ascii="Verdana" w:hAnsi="Verdana"/>
        </w:rPr>
        <w:t>Cumularea sancţiunilor administrative</w:t>
      </w:r>
    </w:p>
    <w:p w:rsidR="007E1919" w:rsidRDefault="007E1919" w:rsidP="007E1919">
      <w:pPr>
        <w:shd w:val="clear" w:color="auto" w:fill="FFFFFF"/>
        <w:jc w:val="both"/>
        <w:rPr>
          <w:rFonts w:ascii="Verdana" w:hAnsi="Verdana"/>
        </w:rPr>
      </w:pPr>
      <w:bookmarkStart w:id="293" w:name="do|ttIV|caII|ar41|pa1"/>
      <w:bookmarkEnd w:id="293"/>
      <w:r>
        <w:rPr>
          <w:rStyle w:val="tpa1"/>
          <w:rFonts w:ascii="Verdana" w:hAnsi="Verdana"/>
        </w:rPr>
        <w:t xml:space="preserve">Dacă un caz de neconformitate în sensul articolului 2 alineatul (1) al doilea paragraf punctul (2) litera (b) constituie, de asemenea, o neconformitate în sensul articolului 2 alineatul (1) al doilea paragraf punctul (2) litera (a), sancţiunile administrative se aplică în conformitate cu normele stabilite de Comisie în temeiul articolului 77 alineatul (8) litera (a) din Regulamentul (UE) nr. </w:t>
      </w:r>
      <w:hyperlink r:id="rId217" w:history="1">
        <w:r>
          <w:rPr>
            <w:rStyle w:val="Hyperlink"/>
            <w:rFonts w:ascii="Verdana" w:hAnsi="Verdana"/>
          </w:rPr>
          <w:t>1306/2013</w:t>
        </w:r>
      </w:hyperlink>
      <w:r>
        <w:rPr>
          <w:rStyle w:val="tpa1"/>
          <w:rFonts w:ascii="Verdana" w:hAnsi="Verdana"/>
        </w:rPr>
        <w:t>.</w:t>
      </w:r>
    </w:p>
    <w:p w:rsidR="007E1919" w:rsidRDefault="007E1919" w:rsidP="007E1919">
      <w:pPr>
        <w:shd w:val="clear" w:color="auto" w:fill="FFFFFF"/>
        <w:jc w:val="both"/>
        <w:rPr>
          <w:rFonts w:ascii="Verdana" w:hAnsi="Verdana"/>
        </w:rPr>
      </w:pPr>
      <w:r>
        <w:rPr>
          <w:rFonts w:ascii="Verdana" w:hAnsi="Verdana"/>
          <w:b/>
          <w:bCs/>
          <w:noProof/>
          <w:color w:val="333399"/>
        </w:rPr>
        <w:drawing>
          <wp:inline distT="0" distB="0" distL="0" distR="0" wp14:anchorId="3B177301" wp14:editId="0DA3BDC4">
            <wp:extent cx="95250" cy="95250"/>
            <wp:effectExtent l="0" t="0" r="0" b="0"/>
            <wp:docPr id="1495" name="Picture 1495"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V:</w:t>
      </w:r>
      <w:r>
        <w:rPr>
          <w:rFonts w:ascii="Verdana" w:hAnsi="Verdana"/>
        </w:rPr>
        <w:t xml:space="preserve"> </w:t>
      </w:r>
      <w:r>
        <w:rPr>
          <w:rStyle w:val="ttt1"/>
          <w:rFonts w:ascii="Verdana" w:hAnsi="Verdana"/>
        </w:rPr>
        <w:t>DISPOZIŢII TRANZITORII ŞI FINALE</w:t>
      </w:r>
    </w:p>
    <w:p w:rsidR="007E1919" w:rsidRDefault="007E1919" w:rsidP="007E1919">
      <w:pPr>
        <w:shd w:val="clear" w:color="auto" w:fill="FFFFFF"/>
        <w:jc w:val="both"/>
        <w:rPr>
          <w:rFonts w:ascii="Verdana" w:hAnsi="Verdana"/>
        </w:rPr>
      </w:pPr>
      <w:bookmarkStart w:id="294" w:name="do|ttV|ar42"/>
      <w:r>
        <w:rPr>
          <w:rFonts w:ascii="Verdana" w:hAnsi="Verdana"/>
          <w:b/>
          <w:bCs/>
          <w:noProof/>
          <w:color w:val="333399"/>
        </w:rPr>
        <w:drawing>
          <wp:inline distT="0" distB="0" distL="0" distR="0" wp14:anchorId="5DB3B7DB" wp14:editId="52A13A7A">
            <wp:extent cx="95250" cy="95250"/>
            <wp:effectExtent l="0" t="0" r="0" b="0"/>
            <wp:docPr id="1494" name="Picture 1494"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42|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4"/>
      <w:r>
        <w:rPr>
          <w:rStyle w:val="ar1"/>
          <w:rFonts w:ascii="Verdana" w:hAnsi="Verdana"/>
        </w:rPr>
        <w:t>Art. 42:</w:t>
      </w:r>
      <w:r>
        <w:rPr>
          <w:rFonts w:ascii="Verdana" w:hAnsi="Verdana"/>
        </w:rPr>
        <w:t xml:space="preserve"> </w:t>
      </w:r>
      <w:r>
        <w:rPr>
          <w:rStyle w:val="tar1"/>
          <w:rFonts w:ascii="Verdana" w:hAnsi="Verdana"/>
        </w:rPr>
        <w:t>Norme tranzitorii privind ecocondiţionalitatea</w:t>
      </w:r>
    </w:p>
    <w:p w:rsidR="007E1919" w:rsidRDefault="007E1919" w:rsidP="007E1919">
      <w:pPr>
        <w:shd w:val="clear" w:color="auto" w:fill="FFFFFF"/>
        <w:jc w:val="both"/>
        <w:rPr>
          <w:rFonts w:ascii="Verdana" w:hAnsi="Verdana"/>
        </w:rPr>
      </w:pPr>
      <w:bookmarkStart w:id="295" w:name="do|ttV|ar42|al1"/>
      <w:bookmarkEnd w:id="295"/>
      <w:r>
        <w:rPr>
          <w:rStyle w:val="al1"/>
          <w:rFonts w:ascii="Verdana" w:hAnsi="Verdana"/>
        </w:rPr>
        <w:t>(1)</w:t>
      </w:r>
      <w:r>
        <w:rPr>
          <w:rStyle w:val="tal1"/>
          <w:rFonts w:ascii="Verdana" w:hAnsi="Verdana"/>
        </w:rPr>
        <w:t xml:space="preserve">În ceea ce priveşte obligaţiile în materie de ecocondiţionalitate ale beneficiarilor măsurilor implementate în temeiul Regulamentului (CE) nr. </w:t>
      </w:r>
      <w:hyperlink r:id="rId218" w:history="1">
        <w:r>
          <w:rPr>
            <w:rStyle w:val="Hyperlink"/>
            <w:rFonts w:ascii="Verdana" w:hAnsi="Verdana"/>
          </w:rPr>
          <w:t>1698/2005</w:t>
        </w:r>
      </w:hyperlink>
      <w:r>
        <w:rPr>
          <w:rStyle w:val="tal1"/>
          <w:rFonts w:ascii="Verdana" w:hAnsi="Verdana"/>
        </w:rPr>
        <w:t xml:space="preserve">, se aplică normele privind sistemul de control şi sancţiunile administrative prevăzute de prezentul regulament şi de actele de punere în aplicare adoptate de Comisie în temeiul Regulamentului (UE) nr. </w:t>
      </w:r>
      <w:hyperlink r:id="rId219" w:history="1">
        <w:r>
          <w:rPr>
            <w:rStyle w:val="Hyperlink"/>
            <w:rFonts w:ascii="Verdana" w:hAnsi="Verdana"/>
          </w:rPr>
          <w:t>1306/2013</w:t>
        </w:r>
      </w:hyperlink>
      <w:r>
        <w:rPr>
          <w:rStyle w:val="tal1"/>
          <w:rFonts w:ascii="Verdana" w:hAnsi="Verdana"/>
        </w:rPr>
        <w:t>.</w:t>
      </w:r>
    </w:p>
    <w:p w:rsidR="007E1919" w:rsidRDefault="007E1919" w:rsidP="007E1919">
      <w:pPr>
        <w:shd w:val="clear" w:color="auto" w:fill="FFFFFF"/>
        <w:jc w:val="both"/>
        <w:rPr>
          <w:rFonts w:ascii="Verdana" w:hAnsi="Verdana"/>
        </w:rPr>
      </w:pPr>
      <w:bookmarkStart w:id="296" w:name="do|ttV|ar42|al2"/>
      <w:bookmarkEnd w:id="296"/>
      <w:r>
        <w:rPr>
          <w:rStyle w:val="al1"/>
          <w:rFonts w:ascii="Verdana" w:hAnsi="Verdana"/>
        </w:rPr>
        <w:t>(2)</w:t>
      </w:r>
      <w:r>
        <w:rPr>
          <w:rStyle w:val="tal1"/>
          <w:rFonts w:ascii="Verdana" w:hAnsi="Verdana"/>
        </w:rPr>
        <w:t xml:space="preserve">În cazurile de neîndeplinire a obligaţiilor în materie de ecocondiţionalitate pentru care nu s-au aplicat sancţiuni administrative deoarece intrau sub incidenţa normei de minimis menţionate la articolul 23 alineatul (2) din Regulamentul (CE) nr. </w:t>
      </w:r>
      <w:hyperlink r:id="rId220" w:history="1">
        <w:r>
          <w:rPr>
            <w:rStyle w:val="Hyperlink"/>
            <w:rFonts w:ascii="Verdana" w:hAnsi="Verdana"/>
          </w:rPr>
          <w:t>73/2009</w:t>
        </w:r>
      </w:hyperlink>
      <w:r>
        <w:rPr>
          <w:rStyle w:val="tal1"/>
          <w:rFonts w:ascii="Verdana" w:hAnsi="Verdana"/>
        </w:rPr>
        <w:t xml:space="preserve"> sau, respectiv, la articolul 51 alineatul (2) din Regulamentul (CE) nr. </w:t>
      </w:r>
      <w:hyperlink r:id="rId221" w:history="1">
        <w:r>
          <w:rPr>
            <w:rStyle w:val="Hyperlink"/>
            <w:rFonts w:ascii="Verdana" w:hAnsi="Verdana"/>
          </w:rPr>
          <w:t>1698/2005</w:t>
        </w:r>
      </w:hyperlink>
      <w:r>
        <w:rPr>
          <w:rStyle w:val="tal1"/>
          <w:rFonts w:ascii="Verdana" w:hAnsi="Verdana"/>
        </w:rPr>
        <w:t xml:space="preserve">, se aplică articolul 97 alineatul (3) al doilea paragraf din Regulamentul (UE) nr. </w:t>
      </w:r>
      <w:hyperlink r:id="rId222" w:history="1">
        <w:r>
          <w:rPr>
            <w:rStyle w:val="Hyperlink"/>
            <w:rFonts w:ascii="Verdana" w:hAnsi="Verdana"/>
          </w:rPr>
          <w:t>1306/2013</w:t>
        </w:r>
      </w:hyperlink>
      <w:r>
        <w:rPr>
          <w:rStyle w:val="tal1"/>
          <w:rFonts w:ascii="Verdana" w:hAnsi="Verdana"/>
        </w:rPr>
        <w:t xml:space="preserve"> în ceea ce priveşte obligaţia autorităţii de control de a întreprinde acţiunile necesare pentru a verifica remedierea de către beneficiar a neconformităţilor constatate.</w:t>
      </w:r>
    </w:p>
    <w:p w:rsidR="007E1919" w:rsidRDefault="007E1919" w:rsidP="007E1919">
      <w:pPr>
        <w:shd w:val="clear" w:color="auto" w:fill="FFFFFF"/>
        <w:jc w:val="both"/>
        <w:rPr>
          <w:rFonts w:ascii="Verdana" w:hAnsi="Verdana"/>
        </w:rPr>
      </w:pPr>
      <w:bookmarkStart w:id="297" w:name="do|ttV|ar43"/>
      <w:r>
        <w:rPr>
          <w:rFonts w:ascii="Verdana" w:hAnsi="Verdana"/>
          <w:b/>
          <w:bCs/>
          <w:noProof/>
          <w:color w:val="333399"/>
        </w:rPr>
        <w:lastRenderedPageBreak/>
        <w:drawing>
          <wp:inline distT="0" distB="0" distL="0" distR="0" wp14:anchorId="0E4D4612" wp14:editId="4585DBA8">
            <wp:extent cx="95250" cy="95250"/>
            <wp:effectExtent l="0" t="0" r="0" b="0"/>
            <wp:docPr id="1493" name="Picture 1493"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43|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7"/>
      <w:r>
        <w:rPr>
          <w:rStyle w:val="ar1"/>
          <w:rFonts w:ascii="Verdana" w:hAnsi="Verdana"/>
        </w:rPr>
        <w:t>Art. 43:</w:t>
      </w:r>
      <w:r>
        <w:rPr>
          <w:rFonts w:ascii="Verdana" w:hAnsi="Verdana"/>
        </w:rPr>
        <w:t xml:space="preserve"> </w:t>
      </w:r>
      <w:r>
        <w:rPr>
          <w:rStyle w:val="tar1"/>
          <w:rFonts w:ascii="Verdana" w:hAnsi="Verdana"/>
        </w:rPr>
        <w:t>Abrogare</w:t>
      </w:r>
    </w:p>
    <w:p w:rsidR="007E1919" w:rsidRDefault="007E1919" w:rsidP="007E1919">
      <w:pPr>
        <w:shd w:val="clear" w:color="auto" w:fill="FFFFFF"/>
        <w:jc w:val="both"/>
        <w:rPr>
          <w:rFonts w:ascii="Verdana" w:hAnsi="Verdana"/>
        </w:rPr>
      </w:pPr>
      <w:bookmarkStart w:id="298" w:name="do|ttV|ar43|pa1"/>
      <w:bookmarkEnd w:id="298"/>
      <w:r>
        <w:rPr>
          <w:rStyle w:val="tpa1"/>
          <w:rFonts w:ascii="Verdana" w:hAnsi="Verdana"/>
        </w:rPr>
        <w:t xml:space="preserve">Regulamentele (CE) nr. </w:t>
      </w:r>
      <w:hyperlink r:id="rId223" w:history="1">
        <w:r>
          <w:rPr>
            <w:rStyle w:val="Hyperlink"/>
            <w:rFonts w:ascii="Verdana" w:hAnsi="Verdana"/>
          </w:rPr>
          <w:t>1122/2009</w:t>
        </w:r>
      </w:hyperlink>
      <w:r>
        <w:rPr>
          <w:rStyle w:val="tpa1"/>
          <w:rFonts w:ascii="Verdana" w:hAnsi="Verdana"/>
        </w:rPr>
        <w:t xml:space="preserve"> şi (UE) nr. </w:t>
      </w:r>
      <w:hyperlink r:id="rId224" w:history="1">
        <w:r>
          <w:rPr>
            <w:rStyle w:val="Hyperlink"/>
            <w:rFonts w:ascii="Verdana" w:hAnsi="Verdana"/>
          </w:rPr>
          <w:t>65/2011</w:t>
        </w:r>
      </w:hyperlink>
      <w:r>
        <w:rPr>
          <w:rStyle w:val="tpa1"/>
          <w:rFonts w:ascii="Verdana" w:hAnsi="Verdana"/>
        </w:rPr>
        <w:t xml:space="preserve"> se abrogă cu efect de la 1 ianuarie 2015. Totuşi, regulamentele menţionate continuă să se aplice:</w:t>
      </w:r>
    </w:p>
    <w:p w:rsidR="007E1919" w:rsidRDefault="007E1919" w:rsidP="007E1919">
      <w:pPr>
        <w:shd w:val="clear" w:color="auto" w:fill="FFFFFF"/>
        <w:jc w:val="both"/>
        <w:rPr>
          <w:rFonts w:ascii="Verdana" w:hAnsi="Verdana"/>
        </w:rPr>
      </w:pPr>
      <w:bookmarkStart w:id="299" w:name="do|ttV|ar43|ala"/>
      <w:bookmarkEnd w:id="299"/>
      <w:r>
        <w:rPr>
          <w:rStyle w:val="al1"/>
          <w:rFonts w:ascii="Verdana" w:hAnsi="Verdana"/>
        </w:rPr>
        <w:t>(a)</w:t>
      </w:r>
      <w:r>
        <w:rPr>
          <w:rStyle w:val="tal1"/>
          <w:rFonts w:ascii="Verdana" w:hAnsi="Verdana"/>
        </w:rPr>
        <w:t>cererilor de ajutor pentru plăţi directe depuse în ceea ce priveşte perioadele de primă care încep înainte de 1 ianuarie 2015;</w:t>
      </w:r>
    </w:p>
    <w:p w:rsidR="007E1919" w:rsidRDefault="007E1919" w:rsidP="007E1919">
      <w:pPr>
        <w:shd w:val="clear" w:color="auto" w:fill="FFFFFF"/>
        <w:jc w:val="both"/>
        <w:rPr>
          <w:rFonts w:ascii="Verdana" w:hAnsi="Verdana"/>
        </w:rPr>
      </w:pPr>
      <w:bookmarkStart w:id="300" w:name="do|ttV|ar43|alb"/>
      <w:bookmarkEnd w:id="300"/>
      <w:r>
        <w:rPr>
          <w:rStyle w:val="al1"/>
          <w:rFonts w:ascii="Verdana" w:hAnsi="Verdana"/>
        </w:rPr>
        <w:t>(b)</w:t>
      </w:r>
      <w:r>
        <w:rPr>
          <w:rStyle w:val="tal1"/>
          <w:rFonts w:ascii="Verdana" w:hAnsi="Verdana"/>
        </w:rPr>
        <w:t>cererilor de plată depuse în ceea ce priveşte anul 2014; şi</w:t>
      </w:r>
    </w:p>
    <w:p w:rsidR="007E1919" w:rsidRDefault="007E1919" w:rsidP="007E1919">
      <w:pPr>
        <w:shd w:val="clear" w:color="auto" w:fill="FFFFFF"/>
        <w:jc w:val="both"/>
        <w:rPr>
          <w:rFonts w:ascii="Verdana" w:hAnsi="Verdana"/>
        </w:rPr>
      </w:pPr>
      <w:bookmarkStart w:id="301" w:name="do|ttV|ar43|alc"/>
      <w:r>
        <w:rPr>
          <w:rFonts w:ascii="Verdana" w:hAnsi="Verdana"/>
          <w:b/>
          <w:bCs/>
          <w:noProof/>
          <w:color w:val="333399"/>
        </w:rPr>
        <w:drawing>
          <wp:inline distT="0" distB="0" distL="0" distR="0" wp14:anchorId="3B48A1EF" wp14:editId="6C7928DC">
            <wp:extent cx="95250" cy="95250"/>
            <wp:effectExtent l="0" t="0" r="0" b="0"/>
            <wp:docPr id="1492" name="Picture 1492"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43|alc|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1"/>
      <w:r>
        <w:rPr>
          <w:rStyle w:val="al1"/>
          <w:rFonts w:ascii="Verdana" w:hAnsi="Verdana"/>
        </w:rPr>
        <w:t>(c)</w:t>
      </w:r>
      <w:r>
        <w:rPr>
          <w:rStyle w:val="tal1"/>
          <w:rFonts w:ascii="Verdana" w:hAnsi="Verdana"/>
        </w:rPr>
        <w:t>sistemului de control şi sancţiunilor administrative în ceea ce priveşte obligaţiile în materie de ecocondiţionalitate ale fermierilor în temeiul articolelor 85</w:t>
      </w:r>
      <w:r>
        <w:rPr>
          <w:rStyle w:val="tal1"/>
          <w:rFonts w:ascii="Verdana" w:hAnsi="Verdana"/>
          <w:vertAlign w:val="superscript"/>
        </w:rPr>
        <w:t>t</w:t>
      </w:r>
      <w:r>
        <w:rPr>
          <w:rStyle w:val="tal1"/>
          <w:rFonts w:ascii="Verdana" w:hAnsi="Verdana"/>
        </w:rPr>
        <w:t xml:space="preserve"> şi 103</w:t>
      </w:r>
      <w:r>
        <w:rPr>
          <w:rStyle w:val="tal1"/>
          <w:rFonts w:ascii="Verdana" w:hAnsi="Verdana"/>
          <w:vertAlign w:val="superscript"/>
        </w:rPr>
        <w:t>z</w:t>
      </w:r>
      <w:r>
        <w:rPr>
          <w:rStyle w:val="tal1"/>
          <w:rFonts w:ascii="Verdana" w:hAnsi="Verdana"/>
        </w:rPr>
        <w:t xml:space="preserve"> din Regulamentul (CE) nr. </w:t>
      </w:r>
      <w:hyperlink r:id="rId225" w:history="1">
        <w:r>
          <w:rPr>
            <w:rStyle w:val="Hyperlink"/>
            <w:rFonts w:ascii="Verdana" w:hAnsi="Verdana"/>
          </w:rPr>
          <w:t>1234/2007</w:t>
        </w:r>
      </w:hyperlink>
      <w:r>
        <w:rPr>
          <w:rStyle w:val="tal1"/>
          <w:rFonts w:ascii="Verdana" w:hAnsi="Verdana"/>
        </w:rPr>
        <w:t xml:space="preserve"> al Consiliului (</w:t>
      </w:r>
      <w:r>
        <w:rPr>
          <w:rStyle w:val="tal1"/>
          <w:rFonts w:ascii="Verdana" w:hAnsi="Verdana"/>
          <w:vertAlign w:val="superscript"/>
        </w:rPr>
        <w:t>1</w:t>
      </w:r>
      <w:r>
        <w:rPr>
          <w:rStyle w:val="tal1"/>
          <w:rFonts w:ascii="Verdana" w:hAnsi="Verdana"/>
        </w:rPr>
        <w:t>).</w:t>
      </w:r>
    </w:p>
    <w:p w:rsidR="007E1919" w:rsidRDefault="007E1919" w:rsidP="007E1919">
      <w:pPr>
        <w:shd w:val="clear" w:color="auto" w:fill="FFFFFF"/>
        <w:jc w:val="both"/>
        <w:rPr>
          <w:rFonts w:ascii="Verdana" w:hAnsi="Verdana"/>
        </w:rPr>
      </w:pPr>
      <w:bookmarkStart w:id="302" w:name="do|ttV|ar43|alc|pa1"/>
      <w:bookmarkEnd w:id="302"/>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226" w:history="1">
        <w:r>
          <w:rPr>
            <w:rStyle w:val="Hyperlink"/>
            <w:rFonts w:ascii="Verdana" w:hAnsi="Verdana"/>
          </w:rPr>
          <w:t>1234/2007</w:t>
        </w:r>
      </w:hyperlink>
      <w:r>
        <w:rPr>
          <w:rStyle w:val="tpa1"/>
          <w:rFonts w:ascii="Verdana" w:hAnsi="Verdana"/>
        </w:rPr>
        <w:t xml:space="preserve"> al Consiliului din 22 octombrie 2007 de instituire a unei organizări comune a pieţelor agricole şi privind dispoziţii specifice referitoare la anumite produse agricole ("Regulamentul unic OCP") (JO L 299, 16.11.2007, p. 1).</w:t>
      </w:r>
    </w:p>
    <w:p w:rsidR="007E1919" w:rsidRDefault="007E1919" w:rsidP="007E1919">
      <w:pPr>
        <w:shd w:val="clear" w:color="auto" w:fill="FFFFFF"/>
        <w:jc w:val="both"/>
        <w:rPr>
          <w:rFonts w:ascii="Verdana" w:hAnsi="Verdana"/>
        </w:rPr>
      </w:pPr>
      <w:bookmarkStart w:id="303" w:name="do|ttV|ar44"/>
      <w:r>
        <w:rPr>
          <w:rFonts w:ascii="Verdana" w:hAnsi="Verdana"/>
          <w:b/>
          <w:bCs/>
          <w:noProof/>
          <w:color w:val="333399"/>
        </w:rPr>
        <w:drawing>
          <wp:inline distT="0" distB="0" distL="0" distR="0" wp14:anchorId="7F21745B" wp14:editId="4179D1C0">
            <wp:extent cx="95250" cy="95250"/>
            <wp:effectExtent l="0" t="0" r="0" b="0"/>
            <wp:docPr id="1491" name="Picture 1491" descr="D:\USERS\ccostea\sintact 3.0\cache\Legislatia Uniunii Europen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44|_i" descr="D:\USERS\ccostea\sintact 3.0\cache\Legislatia Uniunii Europene\m.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3"/>
      <w:r>
        <w:rPr>
          <w:rStyle w:val="ar1"/>
          <w:rFonts w:ascii="Verdana" w:hAnsi="Verdana"/>
        </w:rPr>
        <w:t>Art. 44:</w:t>
      </w:r>
      <w:r>
        <w:rPr>
          <w:rFonts w:ascii="Verdana" w:hAnsi="Verdana"/>
        </w:rPr>
        <w:t xml:space="preserve"> </w:t>
      </w:r>
      <w:r>
        <w:rPr>
          <w:rStyle w:val="tar1"/>
          <w:rFonts w:ascii="Verdana" w:hAnsi="Verdana"/>
        </w:rPr>
        <w:t>Intrarea în vigoare şi aplicarea</w:t>
      </w:r>
    </w:p>
    <w:p w:rsidR="007E1919" w:rsidRDefault="007E1919" w:rsidP="007E1919">
      <w:pPr>
        <w:shd w:val="clear" w:color="auto" w:fill="FFFFFF"/>
        <w:jc w:val="both"/>
        <w:rPr>
          <w:rFonts w:ascii="Verdana" w:hAnsi="Verdana"/>
        </w:rPr>
      </w:pPr>
      <w:bookmarkStart w:id="304" w:name="do|ttV|ar44|pa1"/>
      <w:bookmarkEnd w:id="304"/>
      <w:r>
        <w:rPr>
          <w:rStyle w:val="tpa1"/>
          <w:rFonts w:ascii="Verdana" w:hAnsi="Verdana"/>
        </w:rPr>
        <w:t>Prezentul regulament intră în vigoare în a şaptea zi de la data publicării în Jurnalul Oficial al Uniunii Europene.</w:t>
      </w:r>
    </w:p>
    <w:p w:rsidR="007E1919" w:rsidRDefault="007E1919" w:rsidP="007E1919">
      <w:pPr>
        <w:shd w:val="clear" w:color="auto" w:fill="FFFFFF"/>
        <w:jc w:val="both"/>
        <w:rPr>
          <w:rFonts w:ascii="Verdana" w:hAnsi="Verdana"/>
        </w:rPr>
      </w:pPr>
      <w:bookmarkStart w:id="305" w:name="do|ttV|ar44|pa2"/>
      <w:bookmarkEnd w:id="305"/>
      <w:r>
        <w:rPr>
          <w:rStyle w:val="tpa1"/>
          <w:rFonts w:ascii="Verdana" w:hAnsi="Verdana"/>
        </w:rPr>
        <w:t>Prezentul regulament se aplică cererilor de ajutor sau cererilor de plată referitoare la anii de cerere sau la perioadele de primă care încep din 1 ianuarie 2015.</w:t>
      </w:r>
    </w:p>
    <w:p w:rsidR="007E1919" w:rsidRDefault="007E1919" w:rsidP="007E1919">
      <w:pPr>
        <w:shd w:val="clear" w:color="auto" w:fill="FFFFFF"/>
        <w:jc w:val="both"/>
        <w:rPr>
          <w:rFonts w:ascii="Verdana" w:hAnsi="Verdana"/>
        </w:rPr>
      </w:pPr>
      <w:bookmarkStart w:id="306" w:name="do|ttV|ar44|pa3"/>
      <w:bookmarkEnd w:id="306"/>
      <w:r>
        <w:rPr>
          <w:rStyle w:val="tpa1"/>
          <w:rFonts w:ascii="Verdana" w:hAnsi="Verdana"/>
        </w:rPr>
        <w:t>Prezentul regulament este obligatoriu în toate elementele sale şi se aplică direct în toate statele membre.</w:t>
      </w:r>
    </w:p>
    <w:p w:rsidR="007E1919" w:rsidRDefault="007E1919" w:rsidP="007E1919">
      <w:pPr>
        <w:shd w:val="clear" w:color="auto" w:fill="FFFFFF"/>
        <w:jc w:val="both"/>
        <w:rPr>
          <w:rFonts w:ascii="Verdana" w:hAnsi="Verdana"/>
        </w:rPr>
      </w:pPr>
      <w:r>
        <w:rPr>
          <w:rStyle w:val="tpa1"/>
          <w:rFonts w:ascii="Verdana" w:hAnsi="Verdana"/>
        </w:rPr>
        <w:t>-****-</w:t>
      </w:r>
    </w:p>
    <w:p w:rsidR="007E1919" w:rsidRDefault="007E1919" w:rsidP="007E1919">
      <w:pPr>
        <w:shd w:val="clear" w:color="auto" w:fill="FFFFFF"/>
        <w:jc w:val="both"/>
        <w:rPr>
          <w:rFonts w:ascii="Verdana" w:hAnsi="Verdana"/>
        </w:rPr>
      </w:pPr>
      <w:r>
        <w:rPr>
          <w:rStyle w:val="tpa1"/>
          <w:rFonts w:ascii="Verdana" w:hAnsi="Verdana"/>
        </w:rPr>
        <w:t>Adoptată la Bruxelles, 11 martie 2014.</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7E1919" w:rsidTr="00B36398">
        <w:trPr>
          <w:tblCellSpacing w:w="0" w:type="dxa"/>
          <w:jc w:val="center"/>
        </w:trPr>
        <w:tc>
          <w:tcPr>
            <w:tcW w:w="0" w:type="auto"/>
            <w:hideMark/>
          </w:tcPr>
          <w:p w:rsidR="007E1919" w:rsidRDefault="007E1919" w:rsidP="00B36398">
            <w:pPr>
              <w:jc w:val="center"/>
              <w:rPr>
                <w:rFonts w:ascii="Verdana" w:hAnsi="Verdana"/>
                <w:color w:val="000000"/>
                <w:sz w:val="16"/>
                <w:szCs w:val="16"/>
              </w:rPr>
            </w:pPr>
            <w:r>
              <w:rPr>
                <w:rFonts w:ascii="Verdana" w:hAnsi="Verdana"/>
                <w:color w:val="000000"/>
                <w:sz w:val="16"/>
                <w:szCs w:val="16"/>
              </w:rPr>
              <w:t>Pentru Comisie</w:t>
            </w:r>
          </w:p>
          <w:p w:rsidR="007E1919" w:rsidRDefault="007E1919" w:rsidP="00B36398">
            <w:pPr>
              <w:jc w:val="center"/>
              <w:rPr>
                <w:rFonts w:ascii="Verdana" w:hAnsi="Verdana"/>
                <w:color w:val="000000"/>
                <w:sz w:val="16"/>
                <w:szCs w:val="16"/>
              </w:rPr>
            </w:pPr>
            <w:r>
              <w:rPr>
                <w:rFonts w:ascii="Verdana" w:hAnsi="Verdana"/>
                <w:color w:val="000000"/>
                <w:sz w:val="16"/>
                <w:szCs w:val="16"/>
              </w:rPr>
              <w:t>Preşedintele</w:t>
            </w:r>
          </w:p>
          <w:p w:rsidR="007E1919" w:rsidRDefault="007E1919" w:rsidP="00B36398">
            <w:pPr>
              <w:jc w:val="center"/>
              <w:rPr>
                <w:rFonts w:ascii="Verdana" w:hAnsi="Verdana"/>
                <w:color w:val="000000"/>
                <w:sz w:val="16"/>
                <w:szCs w:val="16"/>
              </w:rPr>
            </w:pPr>
            <w:r>
              <w:rPr>
                <w:rFonts w:ascii="Verdana" w:hAnsi="Verdana"/>
                <w:b/>
                <w:bCs/>
                <w:color w:val="000000"/>
                <w:sz w:val="16"/>
                <w:szCs w:val="16"/>
              </w:rPr>
              <w:t>Jose Manuel BARROSO</w:t>
            </w:r>
          </w:p>
        </w:tc>
      </w:tr>
    </w:tbl>
    <w:p w:rsidR="007E1919" w:rsidRDefault="007E1919" w:rsidP="007E1919">
      <w:pPr>
        <w:shd w:val="clear" w:color="auto" w:fill="FFFFFF"/>
        <w:jc w:val="both"/>
        <w:rPr>
          <w:rFonts w:ascii="Verdana" w:hAnsi="Verdana"/>
        </w:rPr>
      </w:pPr>
      <w:r>
        <w:rPr>
          <w:rStyle w:val="tpa1"/>
          <w:rFonts w:ascii="Verdana" w:hAnsi="Verdana"/>
        </w:rPr>
        <w:t>Publicat în Jurnalul Oficial cu numărul 181L din data de 20 iunie 2014</w:t>
      </w:r>
    </w:p>
    <w:p w:rsidR="007E1919" w:rsidRDefault="007E1919" w:rsidP="007E1919">
      <w:pPr>
        <w:jc w:val="both"/>
        <w:rPr>
          <w:rFonts w:ascii="Verdana" w:hAnsi="Verdana"/>
          <w:sz w:val="15"/>
          <w:szCs w:val="15"/>
        </w:rPr>
      </w:pPr>
      <w:r>
        <w:rPr>
          <w:rFonts w:ascii="Verdana" w:hAnsi="Verdana"/>
          <w:sz w:val="15"/>
          <w:szCs w:val="15"/>
        </w:rPr>
        <w:t xml:space="preserve">© Uniunea Europeana, </w:t>
      </w:r>
      <w:hyperlink r:id="rId227" w:history="1">
        <w:r>
          <w:rPr>
            <w:rStyle w:val="Hyperlink"/>
            <w:rFonts w:ascii="Verdana" w:hAnsi="Verdana"/>
            <w:sz w:val="15"/>
            <w:szCs w:val="15"/>
          </w:rPr>
          <w:t>http://eur-lex.europa.eu</w:t>
        </w:r>
      </w:hyperlink>
      <w:r>
        <w:rPr>
          <w:rFonts w:ascii="Verdana" w:hAnsi="Verdana"/>
          <w:sz w:val="15"/>
          <w:szCs w:val="15"/>
        </w:rPr>
        <w:t>. Numai legislatia Uniunii Europene publicata pe suport de hartie in Jurnalul Oficial al Uniunii Europene este considerata autentica.</w:t>
      </w:r>
    </w:p>
    <w:p w:rsidR="007E1919" w:rsidRDefault="007E1919" w:rsidP="007E1919">
      <w:r>
        <w:t>-------------------------</w:t>
      </w:r>
    </w:p>
    <w:p w:rsidR="00892CA4" w:rsidRDefault="00892CA4"/>
    <w:sectPr w:rsidR="0089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DF"/>
    <w:rsid w:val="001160BA"/>
    <w:rsid w:val="00267101"/>
    <w:rsid w:val="004C3CDF"/>
    <w:rsid w:val="007E1919"/>
    <w:rsid w:val="00892CA4"/>
    <w:rsid w:val="00BF348F"/>
    <w:rsid w:val="00CE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2D2D5-21C5-4F9E-AA6C-0498CECF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919"/>
  </w:style>
  <w:style w:type="paragraph" w:styleId="Heading1">
    <w:name w:val="heading 1"/>
    <w:basedOn w:val="Normal"/>
    <w:link w:val="Heading1Char"/>
    <w:uiPriority w:val="9"/>
    <w:qFormat/>
    <w:rsid w:val="007E191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7E1919"/>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7E1919"/>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7E1919"/>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E1919"/>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7E1919"/>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91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7E1919"/>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7E191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7E191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E1919"/>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7E1919"/>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7E1919"/>
    <w:rPr>
      <w:color w:val="0563C1" w:themeColor="hyperlink"/>
      <w:u w:val="single"/>
    </w:rPr>
  </w:style>
  <w:style w:type="character" w:styleId="FollowedHyperlink">
    <w:name w:val="FollowedHyperlink"/>
    <w:basedOn w:val="DefaultParagraphFont"/>
    <w:uiPriority w:val="99"/>
    <w:semiHidden/>
    <w:unhideWhenUsed/>
    <w:rsid w:val="007E1919"/>
    <w:rPr>
      <w:b/>
      <w:bCs/>
      <w:color w:val="333399"/>
      <w:u w:val="single"/>
    </w:rPr>
  </w:style>
  <w:style w:type="paragraph" w:customStyle="1" w:styleId="msonormal0">
    <w:name w:val="msonormal"/>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7E191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7E191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7E19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7E19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7E19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7E191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7E1919"/>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7E1919"/>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7E191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7E191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7E191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7E191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7E191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7E1919"/>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7E191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7E191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7E191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7E191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7E191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7E1919"/>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7E191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7E191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7E191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7E191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7E191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7E1919"/>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7E191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7E191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7E191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7E191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7E191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7E191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7E191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7E191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7E191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7E191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7E191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7E1919"/>
    <w:rPr>
      <w:b/>
      <w:bCs/>
      <w:sz w:val="26"/>
      <w:szCs w:val="26"/>
    </w:rPr>
  </w:style>
  <w:style w:type="character" w:customStyle="1" w:styleId="tpa1">
    <w:name w:val="tpa1"/>
    <w:basedOn w:val="DefaultParagraphFont"/>
    <w:rsid w:val="007E1919"/>
  </w:style>
  <w:style w:type="character" w:customStyle="1" w:styleId="ca1">
    <w:name w:val="ca1"/>
    <w:basedOn w:val="DefaultParagraphFont"/>
    <w:rsid w:val="007E1919"/>
    <w:rPr>
      <w:b/>
      <w:bCs/>
      <w:color w:val="005F00"/>
      <w:sz w:val="24"/>
      <w:szCs w:val="24"/>
    </w:rPr>
  </w:style>
  <w:style w:type="character" w:customStyle="1" w:styleId="tca1">
    <w:name w:val="tca1"/>
    <w:basedOn w:val="DefaultParagraphFont"/>
    <w:rsid w:val="007E1919"/>
    <w:rPr>
      <w:b/>
      <w:bCs/>
      <w:sz w:val="24"/>
      <w:szCs w:val="24"/>
    </w:rPr>
  </w:style>
  <w:style w:type="character" w:customStyle="1" w:styleId="ar1">
    <w:name w:val="ar1"/>
    <w:basedOn w:val="DefaultParagraphFont"/>
    <w:rsid w:val="007E1919"/>
    <w:rPr>
      <w:b/>
      <w:bCs/>
      <w:color w:val="0000AF"/>
      <w:sz w:val="22"/>
      <w:szCs w:val="22"/>
    </w:rPr>
  </w:style>
  <w:style w:type="character" w:customStyle="1" w:styleId="al1">
    <w:name w:val="al1"/>
    <w:basedOn w:val="DefaultParagraphFont"/>
    <w:rsid w:val="007E1919"/>
    <w:rPr>
      <w:b/>
      <w:bCs/>
      <w:color w:val="008F00"/>
    </w:rPr>
  </w:style>
  <w:style w:type="character" w:customStyle="1" w:styleId="tal1">
    <w:name w:val="tal1"/>
    <w:basedOn w:val="DefaultParagraphFont"/>
    <w:rsid w:val="007E1919"/>
  </w:style>
  <w:style w:type="character" w:customStyle="1" w:styleId="li1">
    <w:name w:val="li1"/>
    <w:basedOn w:val="DefaultParagraphFont"/>
    <w:rsid w:val="007E1919"/>
    <w:rPr>
      <w:b/>
      <w:bCs/>
      <w:color w:val="8F0000"/>
    </w:rPr>
  </w:style>
  <w:style w:type="character" w:customStyle="1" w:styleId="tli1">
    <w:name w:val="tli1"/>
    <w:basedOn w:val="DefaultParagraphFont"/>
    <w:rsid w:val="007E1919"/>
  </w:style>
  <w:style w:type="character" w:customStyle="1" w:styleId="tt1">
    <w:name w:val="tt1"/>
    <w:basedOn w:val="DefaultParagraphFont"/>
    <w:rsid w:val="007E1919"/>
    <w:rPr>
      <w:b/>
      <w:bCs/>
      <w:sz w:val="26"/>
      <w:szCs w:val="26"/>
    </w:rPr>
  </w:style>
  <w:style w:type="character" w:customStyle="1" w:styleId="ttt1">
    <w:name w:val="ttt1"/>
    <w:basedOn w:val="DefaultParagraphFont"/>
    <w:rsid w:val="007E1919"/>
    <w:rPr>
      <w:b/>
      <w:bCs/>
      <w:sz w:val="26"/>
      <w:szCs w:val="26"/>
    </w:rPr>
  </w:style>
  <w:style w:type="character" w:customStyle="1" w:styleId="si1">
    <w:name w:val="si1"/>
    <w:basedOn w:val="DefaultParagraphFont"/>
    <w:rsid w:val="007E1919"/>
    <w:rPr>
      <w:b/>
      <w:bCs/>
      <w:sz w:val="24"/>
      <w:szCs w:val="24"/>
    </w:rPr>
  </w:style>
  <w:style w:type="character" w:customStyle="1" w:styleId="tsi1">
    <w:name w:val="tsi1"/>
    <w:basedOn w:val="DefaultParagraphFont"/>
    <w:rsid w:val="007E1919"/>
    <w:rPr>
      <w:b/>
      <w:bCs/>
      <w:sz w:val="24"/>
      <w:szCs w:val="24"/>
    </w:rPr>
  </w:style>
  <w:style w:type="character" w:styleId="Strong">
    <w:name w:val="Strong"/>
    <w:basedOn w:val="DefaultParagraphFont"/>
    <w:uiPriority w:val="22"/>
    <w:qFormat/>
    <w:rsid w:val="007E1919"/>
    <w:rPr>
      <w:b/>
      <w:bCs/>
    </w:rPr>
  </w:style>
  <w:style w:type="character" w:customStyle="1" w:styleId="pt1">
    <w:name w:val="pt1"/>
    <w:basedOn w:val="DefaultParagraphFont"/>
    <w:rsid w:val="007E1919"/>
    <w:rPr>
      <w:b/>
      <w:bCs/>
      <w:color w:val="8F0000"/>
    </w:rPr>
  </w:style>
  <w:style w:type="character" w:customStyle="1" w:styleId="tpt1">
    <w:name w:val="tpt1"/>
    <w:basedOn w:val="DefaultParagraphFont"/>
    <w:rsid w:val="007E1919"/>
  </w:style>
  <w:style w:type="character" w:customStyle="1" w:styleId="ax1">
    <w:name w:val="ax1"/>
    <w:basedOn w:val="DefaultParagraphFont"/>
    <w:rsid w:val="007E1919"/>
    <w:rPr>
      <w:b/>
      <w:bCs/>
      <w:sz w:val="26"/>
      <w:szCs w:val="26"/>
    </w:rPr>
  </w:style>
  <w:style w:type="character" w:customStyle="1" w:styleId="tax1">
    <w:name w:val="tax1"/>
    <w:basedOn w:val="DefaultParagraphFont"/>
    <w:rsid w:val="007E1919"/>
    <w:rPr>
      <w:b/>
      <w:bCs/>
      <w:sz w:val="26"/>
      <w:szCs w:val="26"/>
    </w:rPr>
  </w:style>
  <w:style w:type="character" w:customStyle="1" w:styleId="sp1">
    <w:name w:val="sp1"/>
    <w:basedOn w:val="DefaultParagraphFont"/>
    <w:rsid w:val="007E1919"/>
    <w:rPr>
      <w:b/>
      <w:bCs/>
      <w:color w:val="8F0000"/>
    </w:rPr>
  </w:style>
  <w:style w:type="character" w:customStyle="1" w:styleId="tsp1">
    <w:name w:val="tsp1"/>
    <w:basedOn w:val="DefaultParagraphFont"/>
    <w:rsid w:val="007E1919"/>
  </w:style>
  <w:style w:type="character" w:customStyle="1" w:styleId="tar1">
    <w:name w:val="tar1"/>
    <w:basedOn w:val="DefaultParagraphFont"/>
    <w:rsid w:val="007E191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ccostea\sintact%203.0\cache\Legislatia%20Uniunii%20Europene\temp6622514\12038327.htm" TargetMode="External"/><Relationship Id="rId21" Type="http://schemas.openxmlformats.org/officeDocument/2006/relationships/hyperlink" Target="file:///D:\USERS\ccostea\sintact%203.0\cache\Legislatia%20Uniunii%20Europene\temp6622514\12003132.htm" TargetMode="External"/><Relationship Id="rId42" Type="http://schemas.openxmlformats.org/officeDocument/2006/relationships/hyperlink" Target="file:///D:\USERS\ccostea\sintact%203.0\cache\Legislatia%20Uniunii%20Europene\temp6622514\12012209.htm" TargetMode="External"/><Relationship Id="rId63" Type="http://schemas.openxmlformats.org/officeDocument/2006/relationships/hyperlink" Target="file:///D:\USERS\ccostea\sintact%203.0\cache\Legislatia%20Uniunii%20Europene\temp6622514\12038323.htm" TargetMode="External"/><Relationship Id="rId84" Type="http://schemas.openxmlformats.org/officeDocument/2006/relationships/hyperlink" Target="file:///D:\USERS\ccostea\sintact%203.0\cache\Legislatia%20Uniunii%20Europene\temp6622514\12016912.htm" TargetMode="External"/><Relationship Id="rId138" Type="http://schemas.openxmlformats.org/officeDocument/2006/relationships/hyperlink" Target="file:///D:\USERS\ccostea\sintact%203.0\cache\Legislatia%20Uniunii%20Europene\temp6622514\12038326.htm" TargetMode="External"/><Relationship Id="rId159" Type="http://schemas.openxmlformats.org/officeDocument/2006/relationships/hyperlink" Target="file:///D:\USERS\ccostea\sintact%203.0\cache\Legislatia%20Uniunii%20Europene\temp6622514\12038327.htm" TargetMode="External"/><Relationship Id="rId170" Type="http://schemas.openxmlformats.org/officeDocument/2006/relationships/hyperlink" Target="file:///D:\USERS\ccostea\sintact%203.0\cache\Legislatia%20Uniunii%20Europene\temp6622514\12039198.htm" TargetMode="External"/><Relationship Id="rId191" Type="http://schemas.openxmlformats.org/officeDocument/2006/relationships/hyperlink" Target="file:///D:\USERS\ccostea\sintact%203.0\cache\Legislatia%20Uniunii%20Europene\temp6622514\12038326.htm" TargetMode="External"/><Relationship Id="rId205" Type="http://schemas.openxmlformats.org/officeDocument/2006/relationships/hyperlink" Target="file:///D:\USERS\ccostea\sintact%203.0\cache\Legislatia%20Uniunii%20Europene\temp6622514\12012209.htm" TargetMode="External"/><Relationship Id="rId226" Type="http://schemas.openxmlformats.org/officeDocument/2006/relationships/hyperlink" Target="file:///D:\USERS\ccostea\sintact%203.0\cache\Legislatia%20Uniunii%20Europene\temp6622514\12003132.htm" TargetMode="External"/><Relationship Id="rId107" Type="http://schemas.openxmlformats.org/officeDocument/2006/relationships/hyperlink" Target="file:///D:\USERS\ccostea\sintact%203.0\cache\Legislatia%20Uniunii%20Europene\temp6622514\12038327.htm" TargetMode="External"/><Relationship Id="rId11" Type="http://schemas.openxmlformats.org/officeDocument/2006/relationships/hyperlink" Target="file:///D:\USERS\ccostea\sintact%203.0\cache\Legislatia%20Uniunii%20Europene\temp6622514\12004350.htm" TargetMode="External"/><Relationship Id="rId32" Type="http://schemas.openxmlformats.org/officeDocument/2006/relationships/hyperlink" Target="file:///D:\USERS\ccostea\sintact%203.0\cache\Legislatia%20Uniunii%20Europene\temp6622514\12038326.htm" TargetMode="External"/><Relationship Id="rId53" Type="http://schemas.openxmlformats.org/officeDocument/2006/relationships/hyperlink" Target="file:///D:\USERS\ccostea\sintact%203.0\cache\Legislatia%20Uniunii%20Europene\temp6622514\12021932.htm" TargetMode="External"/><Relationship Id="rId74" Type="http://schemas.openxmlformats.org/officeDocument/2006/relationships/hyperlink" Target="file:///D:\USERS\ccostea\sintact%203.0\cache\Legislatia%20Uniunii%20Europene\temp6622514\12027384.htm" TargetMode="External"/><Relationship Id="rId128" Type="http://schemas.openxmlformats.org/officeDocument/2006/relationships/hyperlink" Target="file:///D:\USERS\ccostea\sintact%203.0\cache\Legislatia%20Uniunii%20Europene\temp6622514\12038327.htm" TargetMode="External"/><Relationship Id="rId149" Type="http://schemas.openxmlformats.org/officeDocument/2006/relationships/hyperlink" Target="file:///D:\USERS\ccostea\sintact%203.0\cache\Legislatia%20Uniunii%20Europene\temp6622514\12003132.htm" TargetMode="External"/><Relationship Id="rId5" Type="http://schemas.openxmlformats.org/officeDocument/2006/relationships/hyperlink" Target="file:///D:\USERS\ccostea\sintact%203.0\cache\Legislatia%20Uniunii%20Europene\temp6622514\12014103.htm" TargetMode="External"/><Relationship Id="rId95" Type="http://schemas.openxmlformats.org/officeDocument/2006/relationships/hyperlink" Target="file:///D:\USERS\ccostea\sintact%203.0\cache\Legislatia%20Uniunii%20Europene\temp6622514\12028096.htm" TargetMode="External"/><Relationship Id="rId160" Type="http://schemas.openxmlformats.org/officeDocument/2006/relationships/hyperlink" Target="file:///D:\USERS\ccostea\sintact%203.0\cache\Legislatia%20Uniunii%20Europene\temp6622514\12038326.htm" TargetMode="External"/><Relationship Id="rId181" Type="http://schemas.openxmlformats.org/officeDocument/2006/relationships/hyperlink" Target="file:///D:\USERS\ccostea\sintact%203.0\cache\Legislatia%20Uniunii%20Europene\temp6622514\12039198.htm" TargetMode="External"/><Relationship Id="rId216" Type="http://schemas.openxmlformats.org/officeDocument/2006/relationships/hyperlink" Target="file:///D:\USERS\ccostea\sintact%203.0\cache\Legislatia%20Uniunii%20Europene\temp6622514\12038326.htm" TargetMode="External"/><Relationship Id="rId22" Type="http://schemas.openxmlformats.org/officeDocument/2006/relationships/hyperlink" Target="file:///D:\USERS\ccostea\sintact%203.0\cache\Legislatia%20Uniunii%20Europene\temp6622514\12038326.htm" TargetMode="External"/><Relationship Id="rId43" Type="http://schemas.openxmlformats.org/officeDocument/2006/relationships/hyperlink" Target="file:///D:\USERS\ccostea\sintact%203.0\cache\Legislatia%20Uniunii%20Europene\temp6622514\12009678.htm" TargetMode="External"/><Relationship Id="rId64" Type="http://schemas.openxmlformats.org/officeDocument/2006/relationships/hyperlink" Target="file:///D:\USERS\ccostea\sintact%203.0\cache\Legislatia%20Uniunii%20Europene\temp6622514\12038323.htm" TargetMode="External"/><Relationship Id="rId118" Type="http://schemas.openxmlformats.org/officeDocument/2006/relationships/hyperlink" Target="file:///D:\USERS\ccostea\sintact%203.0\cache\Legislatia%20Uniunii%20Europene\temp6622514\12038327.htm" TargetMode="External"/><Relationship Id="rId139" Type="http://schemas.openxmlformats.org/officeDocument/2006/relationships/hyperlink" Target="file:///D:\USERS\ccostea\sintact%203.0\cache\Legislatia%20Uniunii%20Europene\temp6622514\12038326.htm" TargetMode="External"/><Relationship Id="rId85" Type="http://schemas.openxmlformats.org/officeDocument/2006/relationships/hyperlink" Target="file:///D:\USERS\ccostea\sintact%203.0\cache\Legislatia%20Uniunii%20Europene\temp6622514\12016912.htm" TargetMode="External"/><Relationship Id="rId150" Type="http://schemas.openxmlformats.org/officeDocument/2006/relationships/hyperlink" Target="file:///D:\USERS\ccostea\sintact%203.0\cache\Legislatia%20Uniunii%20Europene\temp6622514\12038326.htm" TargetMode="External"/><Relationship Id="rId171" Type="http://schemas.openxmlformats.org/officeDocument/2006/relationships/hyperlink" Target="file:///D:\USERS\ccostea\sintact%203.0\cache\Legislatia%20Uniunii%20Europene\temp6622514\12038327.htm" TargetMode="External"/><Relationship Id="rId192" Type="http://schemas.openxmlformats.org/officeDocument/2006/relationships/hyperlink" Target="file:///D:\USERS\ccostea\sintact%203.0\cache\Legislatia%20Uniunii%20Europene\temp6622514\12038326.htm" TargetMode="External"/><Relationship Id="rId206" Type="http://schemas.openxmlformats.org/officeDocument/2006/relationships/hyperlink" Target="file:///D:\USERS\ccostea\sintact%203.0\cache\Legislatia%20Uniunii%20Europene\temp6622514\12016307.htm" TargetMode="External"/><Relationship Id="rId227" Type="http://schemas.openxmlformats.org/officeDocument/2006/relationships/hyperlink" Target="http://eur-lex.europa.eu" TargetMode="External"/><Relationship Id="rId12" Type="http://schemas.openxmlformats.org/officeDocument/2006/relationships/hyperlink" Target="file:///D:\USERS\ccostea\sintact%203.0\cache\Legislatia%20Uniunii%20Europene\temp6622514\12039200.HTM" TargetMode="External"/><Relationship Id="rId33" Type="http://schemas.openxmlformats.org/officeDocument/2006/relationships/hyperlink" Target="file:///D:\USERS\ccostea\sintact%203.0\cache\Legislatia%20Uniunii%20Europene\temp6622514\12038326.htm" TargetMode="External"/><Relationship Id="rId108" Type="http://schemas.openxmlformats.org/officeDocument/2006/relationships/hyperlink" Target="file:///D:\USERS\ccostea\sintact%203.0\cache\Legislatia%20Uniunii%20Europene\temp6622514\12038325.htm" TargetMode="External"/><Relationship Id="rId129" Type="http://schemas.openxmlformats.org/officeDocument/2006/relationships/hyperlink" Target="file:///D:\USERS\ccostea\sintact%203.0\cache\Legislatia%20Uniunii%20Europene\temp6622514\12038326.htm" TargetMode="External"/><Relationship Id="rId54" Type="http://schemas.openxmlformats.org/officeDocument/2006/relationships/hyperlink" Target="file:///D:\USERS\ccostea\sintact%203.0\cache\Legislatia%20Uniunii%20Europene\temp6622514\12012209.htm" TargetMode="External"/><Relationship Id="rId75" Type="http://schemas.openxmlformats.org/officeDocument/2006/relationships/hyperlink" Target="file:///D:\USERS\ccostea\sintact%203.0\cache\Legislatia%20Uniunii%20Europene\temp6622514\12016912.htm" TargetMode="External"/><Relationship Id="rId96" Type="http://schemas.openxmlformats.org/officeDocument/2006/relationships/hyperlink" Target="file:///D:\USERS\ccostea\sintact%203.0\cache\Legislatia%20Uniunii%20Europene\temp6622514\12035216.htm" TargetMode="External"/><Relationship Id="rId140" Type="http://schemas.openxmlformats.org/officeDocument/2006/relationships/hyperlink" Target="file:///D:\USERS\ccostea\sintact%203.0\cache\Legislatia%20Uniunii%20Europene\temp6622514\12005312.htm" TargetMode="External"/><Relationship Id="rId161" Type="http://schemas.openxmlformats.org/officeDocument/2006/relationships/hyperlink" Target="file:///D:\USERS\ccostea\sintact%203.0\cache\Legislatia%20Uniunii%20Europene\temp6622514\12038327.htm" TargetMode="External"/><Relationship Id="rId182" Type="http://schemas.openxmlformats.org/officeDocument/2006/relationships/hyperlink" Target="file:///D:\USERS\ccostea\sintact%203.0\cache\Legislatia%20Uniunii%20Europene\temp6622514\12039198.htm" TargetMode="External"/><Relationship Id="rId217" Type="http://schemas.openxmlformats.org/officeDocument/2006/relationships/hyperlink" Target="file:///D:\USERS\ccostea\sintact%203.0\cache\Legislatia%20Uniunii%20Europene\temp6622514\12038326.htm" TargetMode="External"/><Relationship Id="rId6" Type="http://schemas.openxmlformats.org/officeDocument/2006/relationships/hyperlink" Target="file:///D:\USERS\ccostea\sintact%203.0\cache\Legislatia%20Uniunii%20Europene\temp6622514\12038326.htm" TargetMode="External"/><Relationship Id="rId23" Type="http://schemas.openxmlformats.org/officeDocument/2006/relationships/hyperlink" Target="file:///D:\USERS\ccostea\sintact%203.0\cache\Legislatia%20Uniunii%20Europene\temp6622514\12038327.htm" TargetMode="External"/><Relationship Id="rId119" Type="http://schemas.openxmlformats.org/officeDocument/2006/relationships/hyperlink" Target="file:///D:\USERS\ccostea\sintact%203.0\cache\Legislatia%20Uniunii%20Europene\temp6622514\12017418.htm" TargetMode="External"/><Relationship Id="rId44" Type="http://schemas.openxmlformats.org/officeDocument/2006/relationships/hyperlink" Target="file:///D:\USERS\ccostea\sintact%203.0\cache\Legislatia%20Uniunii%20Europene\temp6622514\12012209.htm" TargetMode="External"/><Relationship Id="rId65" Type="http://schemas.openxmlformats.org/officeDocument/2006/relationships/hyperlink" Target="file:///D:\USERS\ccostea\sintact%203.0\cache\Legislatia%20Uniunii%20Europene\temp6622514\12017472.htm" TargetMode="External"/><Relationship Id="rId86" Type="http://schemas.openxmlformats.org/officeDocument/2006/relationships/hyperlink" Target="file:///D:\USERS\ccostea\sintact%203.0\cache\Legislatia%20Uniunii%20Europene\temp6622514\12027384.htm" TargetMode="External"/><Relationship Id="rId130" Type="http://schemas.openxmlformats.org/officeDocument/2006/relationships/hyperlink" Target="file:///D:\USERS\ccostea\sintact%203.0\cache\Legislatia%20Uniunii%20Europene\temp6622514\12038327.htm" TargetMode="External"/><Relationship Id="rId151" Type="http://schemas.openxmlformats.org/officeDocument/2006/relationships/hyperlink" Target="file:///D:\USERS\ccostea\sintact%203.0\cache\Legislatia%20Uniunii%20Europene\temp6622514\12038326.htm" TargetMode="External"/><Relationship Id="rId172" Type="http://schemas.openxmlformats.org/officeDocument/2006/relationships/hyperlink" Target="file:///D:\USERS\ccostea\sintact%203.0\cache\Legislatia%20Uniunii%20Europene\temp6622514\12038326.htm" TargetMode="External"/><Relationship Id="rId193" Type="http://schemas.openxmlformats.org/officeDocument/2006/relationships/hyperlink" Target="file:///D:\USERS\ccostea\sintact%203.0\cache\Legislatia%20Uniunii%20Europene\temp6622514\12038327.htm" TargetMode="External"/><Relationship Id="rId207" Type="http://schemas.openxmlformats.org/officeDocument/2006/relationships/hyperlink" Target="file:///D:\USERS\ccostea\sintact%203.0\cache\Legislatia%20Uniunii%20Europene\temp6622514\12012565.htm" TargetMode="External"/><Relationship Id="rId228" Type="http://schemas.openxmlformats.org/officeDocument/2006/relationships/fontTable" Target="fontTable.xml"/><Relationship Id="rId13" Type="http://schemas.openxmlformats.org/officeDocument/2006/relationships/image" Target="media/image1.gif"/><Relationship Id="rId109" Type="http://schemas.openxmlformats.org/officeDocument/2006/relationships/hyperlink" Target="file:///D:\USERS\ccostea\sintact%203.0\cache\Legislatia%20Uniunii%20Europene\temp6622514\12038327.htm" TargetMode="External"/><Relationship Id="rId34" Type="http://schemas.openxmlformats.org/officeDocument/2006/relationships/hyperlink" Target="file:///D:\USERS\ccostea\sintact%203.0\cache\Legislatia%20Uniunii%20Europene\temp6622514\12038327.htm" TargetMode="External"/><Relationship Id="rId55" Type="http://schemas.openxmlformats.org/officeDocument/2006/relationships/hyperlink" Target="file:///D:\USERS\ccostea\sintact%203.0\cache\Legislatia%20Uniunii%20Europene\temp6622514\12038326.htm" TargetMode="External"/><Relationship Id="rId76" Type="http://schemas.openxmlformats.org/officeDocument/2006/relationships/hyperlink" Target="file:///D:\USERS\ccostea\sintact%203.0\cache\Legislatia%20Uniunii%20Europene\temp6622514\12027384.htm" TargetMode="External"/><Relationship Id="rId97" Type="http://schemas.openxmlformats.org/officeDocument/2006/relationships/hyperlink" Target="file:///D:\USERS\ccostea\sintact%203.0\cache\Legislatia%20Uniunii%20Europene\temp6622514\12030784.htm" TargetMode="External"/><Relationship Id="rId120" Type="http://schemas.openxmlformats.org/officeDocument/2006/relationships/hyperlink" Target="file:///D:\USERS\ccostea\sintact%203.0\cache\Legislatia%20Uniunii%20Europene\temp6622514\12013012.htm" TargetMode="External"/><Relationship Id="rId141" Type="http://schemas.openxmlformats.org/officeDocument/2006/relationships/hyperlink" Target="file:///D:\USERS\ccostea\sintact%203.0\cache\Legislatia%20Uniunii%20Europene\temp6622514\12005312.htm" TargetMode="External"/><Relationship Id="rId7" Type="http://schemas.openxmlformats.org/officeDocument/2006/relationships/hyperlink" Target="file:///D:\USERS\ccostea\sintact%203.0\cache\Legislatia%20Uniunii%20Europene\temp6622514\12007249.htm" TargetMode="External"/><Relationship Id="rId162" Type="http://schemas.openxmlformats.org/officeDocument/2006/relationships/hyperlink" Target="file:///D:\USERS\ccostea\sintact%203.0\cache\Legislatia%20Uniunii%20Europene\temp6622514\12038326.htm" TargetMode="External"/><Relationship Id="rId183" Type="http://schemas.openxmlformats.org/officeDocument/2006/relationships/hyperlink" Target="file:///D:\USERS\ccostea\sintact%203.0\cache\Legislatia%20Uniunii%20Europene\temp6622514\12038326.htm" TargetMode="External"/><Relationship Id="rId218" Type="http://schemas.openxmlformats.org/officeDocument/2006/relationships/hyperlink" Target="file:///D:\USERS\ccostea\sintact%203.0\cache\Legislatia%20Uniunii%20Europene\temp6622514\12012209.htm" TargetMode="External"/><Relationship Id="rId24" Type="http://schemas.openxmlformats.org/officeDocument/2006/relationships/hyperlink" Target="file:///D:\USERS\ccostea\sintact%203.0\cache\Legislatia%20Uniunii%20Europene\temp6622514\12038325.htm" TargetMode="External"/><Relationship Id="rId45" Type="http://schemas.openxmlformats.org/officeDocument/2006/relationships/hyperlink" Target="file:///D:\USERS\ccostea\sintact%203.0\cache\Legislatia%20Uniunii%20Europene\temp6622514\12038326.htm" TargetMode="External"/><Relationship Id="rId66" Type="http://schemas.openxmlformats.org/officeDocument/2006/relationships/hyperlink" Target="file:///D:\USERS\ccostea\sintact%203.0\cache\Legislatia%20Uniunii%20Europene\temp6622514\12038326.htm" TargetMode="External"/><Relationship Id="rId87" Type="http://schemas.openxmlformats.org/officeDocument/2006/relationships/hyperlink" Target="file:///D:\USERS\ccostea\sintact%203.0\cache\Legislatia%20Uniunii%20Europene\temp6622514\12016912.htm" TargetMode="External"/><Relationship Id="rId110" Type="http://schemas.openxmlformats.org/officeDocument/2006/relationships/hyperlink" Target="file:///D:\USERS\ccostea\sintact%203.0\cache\Legislatia%20Uniunii%20Europene\temp6622514\12038325.htm" TargetMode="External"/><Relationship Id="rId131" Type="http://schemas.openxmlformats.org/officeDocument/2006/relationships/hyperlink" Target="file:///D:\USERS\ccostea\sintact%203.0\cache\Legislatia%20Uniunii%20Europene\temp6622514\12038326.htm" TargetMode="External"/><Relationship Id="rId152" Type="http://schemas.openxmlformats.org/officeDocument/2006/relationships/hyperlink" Target="file:///D:\USERS\ccostea\sintact%203.0\cache\Legislatia%20Uniunii%20Europene\temp6622514\12038326.htm" TargetMode="External"/><Relationship Id="rId173" Type="http://schemas.openxmlformats.org/officeDocument/2006/relationships/hyperlink" Target="file:///D:\USERS\ccostea\sintact%203.0\cache\Legislatia%20Uniunii%20Europene\temp6622514\12038327.htm" TargetMode="External"/><Relationship Id="rId194" Type="http://schemas.openxmlformats.org/officeDocument/2006/relationships/hyperlink" Target="file:///D:\USERS\ccostea\sintact%203.0\cache\Legislatia%20Uniunii%20Europene\temp6622514\12038326.htm" TargetMode="External"/><Relationship Id="rId208" Type="http://schemas.openxmlformats.org/officeDocument/2006/relationships/hyperlink" Target="file:///D:\USERS\ccostea\sintact%203.0\cache\Legislatia%20Uniunii%20Europene\temp6622514\12012565.htm" TargetMode="External"/><Relationship Id="rId229" Type="http://schemas.openxmlformats.org/officeDocument/2006/relationships/theme" Target="theme/theme1.xml"/><Relationship Id="rId14" Type="http://schemas.openxmlformats.org/officeDocument/2006/relationships/hyperlink" Target="file:///D:\USERS\ccostea\sintact%203.0\cache\Legislatia%20Uniunii%20Europene\temp6622514\12038326.htm" TargetMode="External"/><Relationship Id="rId35" Type="http://schemas.openxmlformats.org/officeDocument/2006/relationships/hyperlink" Target="file:///D:\USERS\ccostea\sintact%203.0\cache\Legislatia%20Uniunii%20Europene\temp6622514\12038326.htm" TargetMode="External"/><Relationship Id="rId56" Type="http://schemas.openxmlformats.org/officeDocument/2006/relationships/hyperlink" Target="file:///D:\USERS\ccostea\sintact%203.0\cache\Legislatia%20Uniunii%20Europene\temp6622514\12038326.htm" TargetMode="External"/><Relationship Id="rId77" Type="http://schemas.openxmlformats.org/officeDocument/2006/relationships/hyperlink" Target="file:///D:\USERS\ccostea\sintact%203.0\cache\Legislatia%20Uniunii%20Europene\temp6622514\12025965.htm" TargetMode="External"/><Relationship Id="rId100" Type="http://schemas.openxmlformats.org/officeDocument/2006/relationships/hyperlink" Target="file:///D:\USERS\ccostea\sintact%203.0\cache\Legislatia%20Uniunii%20Europene\temp6622514\12038326.htm" TargetMode="External"/><Relationship Id="rId8" Type="http://schemas.openxmlformats.org/officeDocument/2006/relationships/hyperlink" Target="file:///D:\USERS\ccostea\sintact%203.0\cache\Legislatia%20Uniunii%20Europene\temp6622514\12016016.htm" TargetMode="External"/><Relationship Id="rId98" Type="http://schemas.openxmlformats.org/officeDocument/2006/relationships/hyperlink" Target="file:///D:\USERS\ccostea\sintact%203.0\cache\Legislatia%20Uniunii%20Europene\temp6622514\12038327.htm" TargetMode="External"/><Relationship Id="rId121" Type="http://schemas.openxmlformats.org/officeDocument/2006/relationships/hyperlink" Target="file:///D:\USERS\ccostea\sintact%203.0\cache\Legislatia%20Uniunii%20Europene\temp6622514\12038327.htm" TargetMode="External"/><Relationship Id="rId142" Type="http://schemas.openxmlformats.org/officeDocument/2006/relationships/hyperlink" Target="file:///D:\USERS\ccostea\sintact%203.0\cache\Legislatia%20Uniunii%20Europene\temp6622514\12038326.htm" TargetMode="External"/><Relationship Id="rId163" Type="http://schemas.openxmlformats.org/officeDocument/2006/relationships/hyperlink" Target="file:///D:\USERS\ccostea\sintact%203.0\cache\Legislatia%20Uniunii%20Europene\temp6622514\12039198.htm" TargetMode="External"/><Relationship Id="rId184" Type="http://schemas.openxmlformats.org/officeDocument/2006/relationships/hyperlink" Target="file:///D:\USERS\ccostea\sintact%203.0\cache\Legislatia%20Uniunii%20Europene\temp6622514\12038327.htm" TargetMode="External"/><Relationship Id="rId219" Type="http://schemas.openxmlformats.org/officeDocument/2006/relationships/hyperlink" Target="file:///D:\USERS\ccostea\sintact%203.0\cache\Legislatia%20Uniunii%20Europene\temp6622514\12038326.htm" TargetMode="External"/><Relationship Id="rId25" Type="http://schemas.openxmlformats.org/officeDocument/2006/relationships/hyperlink" Target="file:///D:\USERS\ccostea\sintact%203.0\cache\Legislatia%20Uniunii%20Europene\temp6622514\12038327.htm" TargetMode="External"/><Relationship Id="rId46" Type="http://schemas.openxmlformats.org/officeDocument/2006/relationships/hyperlink" Target="file:///D:\USERS\ccostea\sintact%203.0\cache\Legislatia%20Uniunii%20Europene\temp6622514\12009678.htm" TargetMode="External"/><Relationship Id="rId67" Type="http://schemas.openxmlformats.org/officeDocument/2006/relationships/hyperlink" Target="file:///D:\USERS\ccostea\sintact%203.0\cache\Legislatia%20Uniunii%20Europene\temp6622514\12038326.htm" TargetMode="External"/><Relationship Id="rId116" Type="http://schemas.openxmlformats.org/officeDocument/2006/relationships/hyperlink" Target="file:///D:\USERS\ccostea\sintact%203.0\cache\Legislatia%20Uniunii%20Europene\temp6622514\12038327.htm" TargetMode="External"/><Relationship Id="rId137" Type="http://schemas.openxmlformats.org/officeDocument/2006/relationships/hyperlink" Target="file:///D:\USERS\ccostea\sintact%203.0\cache\Legislatia%20Uniunii%20Europene\temp6622514\12038325.htm" TargetMode="External"/><Relationship Id="rId158" Type="http://schemas.openxmlformats.org/officeDocument/2006/relationships/hyperlink" Target="file:///D:\USERS\ccostea\sintact%203.0\cache\Legislatia%20Uniunii%20Europene\temp6622514\12038327.htm" TargetMode="External"/><Relationship Id="rId20" Type="http://schemas.openxmlformats.org/officeDocument/2006/relationships/hyperlink" Target="file:///D:\USERS\ccostea\sintact%203.0\cache\Legislatia%20Uniunii%20Europene\temp6622514\12009678.htm" TargetMode="External"/><Relationship Id="rId41" Type="http://schemas.openxmlformats.org/officeDocument/2006/relationships/hyperlink" Target="file:///D:\USERS\ccostea\sintact%203.0\cache\Legislatia%20Uniunii%20Europene\temp6622514\12012209.htm" TargetMode="External"/><Relationship Id="rId62" Type="http://schemas.openxmlformats.org/officeDocument/2006/relationships/hyperlink" Target="file:///D:\USERS\ccostea\sintact%203.0\cache\Legislatia%20Uniunii%20Europene\temp6622514\12038326.htm" TargetMode="External"/><Relationship Id="rId83" Type="http://schemas.openxmlformats.org/officeDocument/2006/relationships/hyperlink" Target="file:///D:\USERS\ccostea\sintact%203.0\cache\Legislatia%20Uniunii%20Europene\temp6622514\12027384.htm" TargetMode="External"/><Relationship Id="rId88" Type="http://schemas.openxmlformats.org/officeDocument/2006/relationships/hyperlink" Target="file:///D:\USERS\ccostea\sintact%203.0\cache\Legislatia%20Uniunii%20Europene\temp6622514\12027384.htm" TargetMode="External"/><Relationship Id="rId111" Type="http://schemas.openxmlformats.org/officeDocument/2006/relationships/hyperlink" Target="file:///D:\USERS\ccostea\sintact%203.0\cache\Legislatia%20Uniunii%20Europene\temp6622514\12038327.htm" TargetMode="External"/><Relationship Id="rId132" Type="http://schemas.openxmlformats.org/officeDocument/2006/relationships/hyperlink" Target="file:///D:\USERS\ccostea\sintact%203.0\cache\Legislatia%20Uniunii%20Europene\temp6622514\12038326.htm" TargetMode="External"/><Relationship Id="rId153" Type="http://schemas.openxmlformats.org/officeDocument/2006/relationships/hyperlink" Target="file:///D:\USERS\ccostea\sintact%203.0\cache\Legislatia%20Uniunii%20Europene\temp6622514\12038328.htm" TargetMode="External"/><Relationship Id="rId174" Type="http://schemas.openxmlformats.org/officeDocument/2006/relationships/hyperlink" Target="file:///D:\USERS\ccostea\sintact%203.0\cache\Legislatia%20Uniunii%20Europene\temp6622514\12038327.htm" TargetMode="External"/><Relationship Id="rId179" Type="http://schemas.openxmlformats.org/officeDocument/2006/relationships/hyperlink" Target="file:///D:\USERS\ccostea\sintact%203.0\cache\Legislatia%20Uniunii%20Europene\temp6622514\12038327.htm" TargetMode="External"/><Relationship Id="rId195" Type="http://schemas.openxmlformats.org/officeDocument/2006/relationships/hyperlink" Target="file:///D:\USERS\ccostea\sintact%203.0\cache\Legislatia%20Uniunii%20Europene\temp6622514\12016912.htm" TargetMode="External"/><Relationship Id="rId209" Type="http://schemas.openxmlformats.org/officeDocument/2006/relationships/hyperlink" Target="file:///D:\USERS\ccostea\sintact%203.0\cache\Legislatia%20Uniunii%20Europene\temp6622514\12012565.htm" TargetMode="External"/><Relationship Id="rId190" Type="http://schemas.openxmlformats.org/officeDocument/2006/relationships/hyperlink" Target="file:///D:\USERS\ccostea\sintact%203.0\cache\Legislatia%20Uniunii%20Europene\temp6622514\12038327.htm" TargetMode="External"/><Relationship Id="rId204" Type="http://schemas.openxmlformats.org/officeDocument/2006/relationships/hyperlink" Target="file:///D:\USERS\ccostea\sintact%203.0\cache\Legislatia%20Uniunii%20Europene\temp6622514\12016307.htm" TargetMode="External"/><Relationship Id="rId220" Type="http://schemas.openxmlformats.org/officeDocument/2006/relationships/hyperlink" Target="file:///D:\USERS\ccostea\sintact%203.0\cache\Legislatia%20Uniunii%20Europene\temp6622514\12009678.htm" TargetMode="External"/><Relationship Id="rId225" Type="http://schemas.openxmlformats.org/officeDocument/2006/relationships/hyperlink" Target="file:///D:\USERS\ccostea\sintact%203.0\cache\Legislatia%20Uniunii%20Europene\temp6622514\12003132.htm" TargetMode="External"/><Relationship Id="rId15" Type="http://schemas.openxmlformats.org/officeDocument/2006/relationships/hyperlink" Target="file:///D:\USERS\ccostea\sintact%203.0\cache\Legislatia%20Uniunii%20Europene\temp6622514\12012210.htm" TargetMode="External"/><Relationship Id="rId36" Type="http://schemas.openxmlformats.org/officeDocument/2006/relationships/hyperlink" Target="file:///D:\USERS\ccostea\sintact%203.0\cache\Legislatia%20Uniunii%20Europene\temp6622514\12038326.htm" TargetMode="External"/><Relationship Id="rId57" Type="http://schemas.openxmlformats.org/officeDocument/2006/relationships/hyperlink" Target="file:///D:\USERS\ccostea\sintact%203.0\cache\Legislatia%20Uniunii%20Europene\temp6622514\12038326.htm" TargetMode="External"/><Relationship Id="rId106" Type="http://schemas.openxmlformats.org/officeDocument/2006/relationships/hyperlink" Target="file:///D:\USERS\ccostea\sintact%203.0\cache\Legislatia%20Uniunii%20Europene\temp6622514\12038327.htm" TargetMode="External"/><Relationship Id="rId127" Type="http://schemas.openxmlformats.org/officeDocument/2006/relationships/hyperlink" Target="file:///D:\USERS\ccostea\sintact%203.0\cache\Legislatia%20Uniunii%20Europene\temp6622514\12000834.htm" TargetMode="External"/><Relationship Id="rId10" Type="http://schemas.openxmlformats.org/officeDocument/2006/relationships/hyperlink" Target="file:///D:\USERS\ccostea\sintact%203.0\cache\Legislatia%20Uniunii%20Europene\temp6622514\12012210.htm" TargetMode="External"/><Relationship Id="rId31" Type="http://schemas.openxmlformats.org/officeDocument/2006/relationships/hyperlink" Target="file:///D:\USERS\ccostea\sintact%203.0\cache\Legislatia%20Uniunii%20Europene\temp6622514\12038327.htm" TargetMode="External"/><Relationship Id="rId52" Type="http://schemas.openxmlformats.org/officeDocument/2006/relationships/hyperlink" Target="file:///D:\USERS\ccostea\sintact%203.0\cache\Legislatia%20Uniunii%20Europene\temp6622514\12021932.htm" TargetMode="External"/><Relationship Id="rId73" Type="http://schemas.openxmlformats.org/officeDocument/2006/relationships/hyperlink" Target="file:///D:\USERS\ccostea\sintact%203.0\cache\Legislatia%20Uniunii%20Europene\temp6622514\12016912.htm" TargetMode="External"/><Relationship Id="rId78" Type="http://schemas.openxmlformats.org/officeDocument/2006/relationships/hyperlink" Target="file:///D:\USERS\ccostea\sintact%203.0\cache\Legislatia%20Uniunii%20Europene\temp6622514\12013740.htm" TargetMode="External"/><Relationship Id="rId94" Type="http://schemas.openxmlformats.org/officeDocument/2006/relationships/hyperlink" Target="file:///D:\USERS\ccostea\sintact%203.0\cache\Legislatia%20Uniunii%20Europene\temp6622514\12035215.htm" TargetMode="External"/><Relationship Id="rId99" Type="http://schemas.openxmlformats.org/officeDocument/2006/relationships/hyperlink" Target="file:///D:\USERS\ccostea\sintact%203.0\cache\Legislatia%20Uniunii%20Europene\temp6622514\12038326.htm" TargetMode="External"/><Relationship Id="rId101" Type="http://schemas.openxmlformats.org/officeDocument/2006/relationships/hyperlink" Target="file:///D:\USERS\ccostea\sintact%203.0\cache\Legislatia%20Uniunii%20Europene\temp6622514\12038326.htm" TargetMode="External"/><Relationship Id="rId122" Type="http://schemas.openxmlformats.org/officeDocument/2006/relationships/hyperlink" Target="file:///D:\USERS\ccostea\sintact%203.0\cache\Legislatia%20Uniunii%20Europene\temp6622514\12019205.htm" TargetMode="External"/><Relationship Id="rId143" Type="http://schemas.openxmlformats.org/officeDocument/2006/relationships/hyperlink" Target="file:///D:\USERS\ccostea\sintact%203.0\cache\Legislatia%20Uniunii%20Europene\temp6622514\12038328.htm" TargetMode="External"/><Relationship Id="rId148" Type="http://schemas.openxmlformats.org/officeDocument/2006/relationships/hyperlink" Target="file:///D:\USERS\ccostea\sintact%203.0\cache\Legislatia%20Uniunii%20Europene\temp6622514\12022261.htm" TargetMode="External"/><Relationship Id="rId164" Type="http://schemas.openxmlformats.org/officeDocument/2006/relationships/hyperlink" Target="file:///D:\USERS\ccostea\sintact%203.0\cache\Legislatia%20Uniunii%20Europene\temp6622514\12038327.htm" TargetMode="External"/><Relationship Id="rId169" Type="http://schemas.openxmlformats.org/officeDocument/2006/relationships/hyperlink" Target="file:///D:\USERS\ccostea\sintact%203.0\cache\Legislatia%20Uniunii%20Europene\temp6622514\12038327.htm" TargetMode="External"/><Relationship Id="rId185" Type="http://schemas.openxmlformats.org/officeDocument/2006/relationships/hyperlink" Target="file:///D:\USERS\ccostea\sintact%203.0\cache\Legislatia%20Uniunii%20Europene\temp6622514\12038327.htm" TargetMode="External"/><Relationship Id="rId4" Type="http://schemas.openxmlformats.org/officeDocument/2006/relationships/hyperlink" Target="file:///D:\USERS\ccostea\sintact%203.0\cache\Legislatia%20Uniunii%20Europene\temp6622514\12038326.htm" TargetMode="External"/><Relationship Id="rId9" Type="http://schemas.openxmlformats.org/officeDocument/2006/relationships/hyperlink" Target="file:///D:\USERS\ccostea\sintact%203.0\cache\Legislatia%20Uniunii%20Europene\temp6622514\12016766.htm" TargetMode="External"/><Relationship Id="rId180" Type="http://schemas.openxmlformats.org/officeDocument/2006/relationships/hyperlink" Target="file:///D:\USERS\ccostea\sintact%203.0\cache\Legislatia%20Uniunii%20Europene\temp6622514\12038327.htm" TargetMode="External"/><Relationship Id="rId210" Type="http://schemas.openxmlformats.org/officeDocument/2006/relationships/hyperlink" Target="file:///D:\USERS\ccostea\sintact%203.0\cache\Legislatia%20Uniunii%20Europene\temp6622514\12012565.htm" TargetMode="External"/><Relationship Id="rId215" Type="http://schemas.openxmlformats.org/officeDocument/2006/relationships/hyperlink" Target="file:///D:\USERS\ccostea\sintact%203.0\cache\Legislatia%20Uniunii%20Europene\temp6622514\12038326.htm" TargetMode="External"/><Relationship Id="rId26" Type="http://schemas.openxmlformats.org/officeDocument/2006/relationships/hyperlink" Target="file:///D:\USERS\ccostea\sintact%203.0\cache\Legislatia%20Uniunii%20Europene\temp6622514\12004726.htm" TargetMode="External"/><Relationship Id="rId47" Type="http://schemas.openxmlformats.org/officeDocument/2006/relationships/hyperlink" Target="file:///D:\USERS\ccostea\sintact%203.0\cache\Legislatia%20Uniunii%20Europene\temp6622514\12012210.htm" TargetMode="External"/><Relationship Id="rId68" Type="http://schemas.openxmlformats.org/officeDocument/2006/relationships/hyperlink" Target="file:///D:\USERS\ccostea\sintact%203.0\cache\Legislatia%20Uniunii%20Europene\temp6622514\12038325.htm" TargetMode="External"/><Relationship Id="rId89" Type="http://schemas.openxmlformats.org/officeDocument/2006/relationships/hyperlink" Target="file:///D:\USERS\ccostea\sintact%203.0\cache\Legislatia%20Uniunii%20Europene\temp6622514\12038327.htm" TargetMode="External"/><Relationship Id="rId112" Type="http://schemas.openxmlformats.org/officeDocument/2006/relationships/hyperlink" Target="file:///D:\USERS\ccostea\sintact%203.0\cache\Legislatia%20Uniunii%20Europene\temp6622514\12038327.htm" TargetMode="External"/><Relationship Id="rId133" Type="http://schemas.openxmlformats.org/officeDocument/2006/relationships/hyperlink" Target="file:///D:\USERS\ccostea\sintact%203.0\cache\Legislatia%20Uniunii%20Europene\temp6622514\12028201.htm" TargetMode="External"/><Relationship Id="rId154" Type="http://schemas.openxmlformats.org/officeDocument/2006/relationships/hyperlink" Target="file:///D:\USERS\ccostea\sintact%203.0\cache\Legislatia%20Uniunii%20Europene\temp6622514\12038326.htm" TargetMode="External"/><Relationship Id="rId175" Type="http://schemas.openxmlformats.org/officeDocument/2006/relationships/hyperlink" Target="file:///D:\USERS\ccostea\sintact%203.0\cache\Legislatia%20Uniunii%20Europene\temp6622514\12038327.htm" TargetMode="External"/><Relationship Id="rId196" Type="http://schemas.openxmlformats.org/officeDocument/2006/relationships/hyperlink" Target="file:///D:\USERS\ccostea\sintact%203.0\cache\Legislatia%20Uniunii%20Europene\temp6622514\12016912.htm" TargetMode="External"/><Relationship Id="rId200" Type="http://schemas.openxmlformats.org/officeDocument/2006/relationships/hyperlink" Target="file:///D:\USERS\ccostea\sintact%203.0\cache\Legislatia%20Uniunii%20Europene\temp6622514\12038326.htm" TargetMode="External"/><Relationship Id="rId16" Type="http://schemas.openxmlformats.org/officeDocument/2006/relationships/hyperlink" Target="file:///D:\USERS\ccostea\sintact%203.0\cache\Legislatia%20Uniunii%20Europene\temp6622514\12038326.htm" TargetMode="External"/><Relationship Id="rId221" Type="http://schemas.openxmlformats.org/officeDocument/2006/relationships/hyperlink" Target="file:///D:\USERS\ccostea\sintact%203.0\cache\Legislatia%20Uniunii%20Europene\temp6622514\12012209.htm" TargetMode="External"/><Relationship Id="rId37" Type="http://schemas.openxmlformats.org/officeDocument/2006/relationships/hyperlink" Target="file:///D:\USERS\ccostea\sintact%203.0\cache\Legislatia%20Uniunii%20Europene\temp6622514\12038326.htm" TargetMode="External"/><Relationship Id="rId58" Type="http://schemas.openxmlformats.org/officeDocument/2006/relationships/hyperlink" Target="file:///D:\USERS\ccostea\sintact%203.0\cache\Legislatia%20Uniunii%20Europene\temp6622514\12038326.htm" TargetMode="External"/><Relationship Id="rId79" Type="http://schemas.openxmlformats.org/officeDocument/2006/relationships/hyperlink" Target="file:///D:\USERS\ccostea\sintact%203.0\cache\Legislatia%20Uniunii%20Europene\temp6622514\12007103.htm" TargetMode="External"/><Relationship Id="rId102" Type="http://schemas.openxmlformats.org/officeDocument/2006/relationships/hyperlink" Target="file:///D:\USERS\ccostea\sintact%203.0\cache\Legislatia%20Uniunii%20Europene\temp6622514\12038326.htm" TargetMode="External"/><Relationship Id="rId123" Type="http://schemas.openxmlformats.org/officeDocument/2006/relationships/hyperlink" Target="file:///D:\USERS\ccostea\sintact%203.0\cache\Legislatia%20Uniunii%20Europene\temp6622514\12017418.htm" TargetMode="External"/><Relationship Id="rId144" Type="http://schemas.openxmlformats.org/officeDocument/2006/relationships/hyperlink" Target="file:///D:\USERS\ccostea\sintact%203.0\cache\Legislatia%20Uniunii%20Europene\temp6622514\12038326.htm" TargetMode="External"/><Relationship Id="rId90" Type="http://schemas.openxmlformats.org/officeDocument/2006/relationships/hyperlink" Target="file:///D:\USERS\ccostea\sintact%203.0\cache\Legislatia%20Uniunii%20Europene\temp6622514\12038327.htm" TargetMode="External"/><Relationship Id="rId165" Type="http://schemas.openxmlformats.org/officeDocument/2006/relationships/hyperlink" Target="file:///D:\USERS\ccostea\sintact%203.0\cache\Legislatia%20Uniunii%20Europene\temp6622514\12038327.htm" TargetMode="External"/><Relationship Id="rId186" Type="http://schemas.openxmlformats.org/officeDocument/2006/relationships/hyperlink" Target="file:///D:\USERS\ccostea\sintact%203.0\cache\Legislatia%20Uniunii%20Europene\temp6622514\12038327.htm" TargetMode="External"/><Relationship Id="rId211" Type="http://schemas.openxmlformats.org/officeDocument/2006/relationships/hyperlink" Target="file:///D:\USERS\ccostea\sintact%203.0\cache\Legislatia%20Uniunii%20Europene\temp6622514\12038326.htm" TargetMode="External"/><Relationship Id="rId27" Type="http://schemas.openxmlformats.org/officeDocument/2006/relationships/hyperlink" Target="file:///D:\USERS\ccostea\sintact%203.0\cache\Legislatia%20Uniunii%20Europene\temp6622514\12009678.htm" TargetMode="External"/><Relationship Id="rId48" Type="http://schemas.openxmlformats.org/officeDocument/2006/relationships/hyperlink" Target="file:///D:\USERS\ccostea\sintact%203.0\cache\Legislatia%20Uniunii%20Europene\temp6622514\12028096.htm" TargetMode="External"/><Relationship Id="rId69" Type="http://schemas.openxmlformats.org/officeDocument/2006/relationships/hyperlink" Target="file:///D:\USERS\ccostea\sintact%203.0\cache\Legislatia%20Uniunii%20Europene\temp6622514\12038325.htm" TargetMode="External"/><Relationship Id="rId113" Type="http://schemas.openxmlformats.org/officeDocument/2006/relationships/hyperlink" Target="file:///D:\USERS\ccostea\sintact%203.0\cache\Legislatia%20Uniunii%20Europene\temp6622514\12038325.htm" TargetMode="External"/><Relationship Id="rId134" Type="http://schemas.openxmlformats.org/officeDocument/2006/relationships/hyperlink" Target="file:///D:\USERS\ccostea\sintact%203.0\cache\Legislatia%20Uniunii%20Europene\temp6622514\12028201.htm" TargetMode="External"/><Relationship Id="rId80" Type="http://schemas.openxmlformats.org/officeDocument/2006/relationships/hyperlink" Target="file:///D:\USERS\ccostea\sintact%203.0\cache\Legislatia%20Uniunii%20Europene\temp6622514\12016912.htm" TargetMode="External"/><Relationship Id="rId155" Type="http://schemas.openxmlformats.org/officeDocument/2006/relationships/hyperlink" Target="file:///D:\USERS\ccostea\sintact%203.0\cache\Legislatia%20Uniunii%20Europene\temp6622514\12038328.htm" TargetMode="External"/><Relationship Id="rId176" Type="http://schemas.openxmlformats.org/officeDocument/2006/relationships/hyperlink" Target="file:///D:\USERS\ccostea\sintact%203.0\cache\Legislatia%20Uniunii%20Europene\temp6622514\12038327.htm" TargetMode="External"/><Relationship Id="rId197" Type="http://schemas.openxmlformats.org/officeDocument/2006/relationships/hyperlink" Target="file:///D:\USERS\ccostea\sintact%203.0\cache\Legislatia%20Uniunii%20Europene\temp6622514\12027384.htm" TargetMode="External"/><Relationship Id="rId201" Type="http://schemas.openxmlformats.org/officeDocument/2006/relationships/hyperlink" Target="file:///D:\USERS\ccostea\sintact%203.0\cache\Legislatia%20Uniunii%20Europene\temp6622514\12038326.htm" TargetMode="External"/><Relationship Id="rId222" Type="http://schemas.openxmlformats.org/officeDocument/2006/relationships/hyperlink" Target="file:///D:\USERS\ccostea\sintact%203.0\cache\Legislatia%20Uniunii%20Europene\temp6622514\12038326.htm" TargetMode="External"/><Relationship Id="rId17" Type="http://schemas.openxmlformats.org/officeDocument/2006/relationships/hyperlink" Target="file:///D:\USERS\ccostea\sintact%203.0\cache\Legislatia%20Uniunii%20Europene\temp6622514\12012565.htm" TargetMode="External"/><Relationship Id="rId38" Type="http://schemas.openxmlformats.org/officeDocument/2006/relationships/hyperlink" Target="file:///D:\USERS\ccostea\sintact%203.0\cache\Legislatia%20Uniunii%20Europene\temp6622514\12038326.htm" TargetMode="External"/><Relationship Id="rId59" Type="http://schemas.openxmlformats.org/officeDocument/2006/relationships/hyperlink" Target="file:///D:\USERS\ccostea\sintact%203.0\cache\Legislatia%20Uniunii%20Europene\temp6622514\12038327.htm" TargetMode="External"/><Relationship Id="rId103" Type="http://schemas.openxmlformats.org/officeDocument/2006/relationships/hyperlink" Target="file:///D:\USERS\ccostea\sintact%203.0\cache\Legislatia%20Uniunii%20Europene\temp6622514\12038325.htm" TargetMode="External"/><Relationship Id="rId124" Type="http://schemas.openxmlformats.org/officeDocument/2006/relationships/hyperlink" Target="file:///D:\USERS\ccostea\sintact%203.0\cache\Legislatia%20Uniunii%20Europene\temp6622514\12013012.htm" TargetMode="External"/><Relationship Id="rId70" Type="http://schemas.openxmlformats.org/officeDocument/2006/relationships/hyperlink" Target="file:///D:\USERS\ccostea\sintact%203.0\cache\Legislatia%20Uniunii%20Europene\temp6622514\12038325.htm" TargetMode="External"/><Relationship Id="rId91" Type="http://schemas.openxmlformats.org/officeDocument/2006/relationships/hyperlink" Target="file:///D:\USERS\ccostea\sintact%203.0\cache\Legislatia%20Uniunii%20Europene\temp6622514\12038326.htm" TargetMode="External"/><Relationship Id="rId145" Type="http://schemas.openxmlformats.org/officeDocument/2006/relationships/hyperlink" Target="file:///D:\USERS\ccostea\sintact%203.0\cache\Legislatia%20Uniunii%20Europene\temp6622514\12038328.htm" TargetMode="External"/><Relationship Id="rId166" Type="http://schemas.openxmlformats.org/officeDocument/2006/relationships/hyperlink" Target="file:///D:\USERS\ccostea\sintact%203.0\cache\Legislatia%20Uniunii%20Europene\temp6622514\12039198.htm" TargetMode="External"/><Relationship Id="rId187" Type="http://schemas.openxmlformats.org/officeDocument/2006/relationships/hyperlink" Target="file:///D:\USERS\ccostea\sintact%203.0\cache\Legislatia%20Uniunii%20Europene\temp6622514\12038327.htm" TargetMode="External"/><Relationship Id="rId1" Type="http://schemas.openxmlformats.org/officeDocument/2006/relationships/styles" Target="styles.xml"/><Relationship Id="rId212" Type="http://schemas.openxmlformats.org/officeDocument/2006/relationships/hyperlink" Target="file:///D:\USERS\ccostea\sintact%203.0\cache\Legislatia%20Uniunii%20Europene\temp6622514\12009678.htm" TargetMode="External"/><Relationship Id="rId28" Type="http://schemas.openxmlformats.org/officeDocument/2006/relationships/hyperlink" Target="file:///D:\USERS\ccostea\sintact%203.0\cache\Legislatia%20Uniunii%20Europene\temp6622514\12038325.htm" TargetMode="External"/><Relationship Id="rId49" Type="http://schemas.openxmlformats.org/officeDocument/2006/relationships/hyperlink" Target="file:///D:\USERS\ccostea\sintact%203.0\cache\Legislatia%20Uniunii%20Europene\temp6622514\12000720.htm" TargetMode="External"/><Relationship Id="rId114" Type="http://schemas.openxmlformats.org/officeDocument/2006/relationships/hyperlink" Target="file:///D:\USERS\ccostea\sintact%203.0\cache\Legislatia%20Uniunii%20Europene\temp6622514\12019205.htm" TargetMode="External"/><Relationship Id="rId60" Type="http://schemas.openxmlformats.org/officeDocument/2006/relationships/hyperlink" Target="file:///D:\USERS\ccostea\sintact%203.0\cache\Legislatia%20Uniunii%20Europene\temp6622514\12038326.htm" TargetMode="External"/><Relationship Id="rId81" Type="http://schemas.openxmlformats.org/officeDocument/2006/relationships/hyperlink" Target="file:///D:\USERS\ccostea\sintact%203.0\cache\Legislatia%20Uniunii%20Europene\temp6622514\12027384.htm" TargetMode="External"/><Relationship Id="rId135" Type="http://schemas.openxmlformats.org/officeDocument/2006/relationships/hyperlink" Target="file:///D:\USERS\ccostea\sintact%203.0\cache\Legislatia%20Uniunii%20Europene\temp6622514\12025965.htm" TargetMode="External"/><Relationship Id="rId156" Type="http://schemas.openxmlformats.org/officeDocument/2006/relationships/hyperlink" Target="file:///D:\USERS\ccostea\sintact%203.0\cache\Legislatia%20Uniunii%20Europene\temp6622514\12038327.htm" TargetMode="External"/><Relationship Id="rId177" Type="http://schemas.openxmlformats.org/officeDocument/2006/relationships/hyperlink" Target="file:///D:\USERS\ccostea\sintact%203.0\cache\Legislatia%20Uniunii%20Europene\temp6622514\12038327.htm" TargetMode="External"/><Relationship Id="rId198" Type="http://schemas.openxmlformats.org/officeDocument/2006/relationships/hyperlink" Target="file:///D:\USERS\ccostea\sintact%203.0\cache\Legislatia%20Uniunii%20Europene\temp6622514\12038326.htm" TargetMode="External"/><Relationship Id="rId202" Type="http://schemas.openxmlformats.org/officeDocument/2006/relationships/hyperlink" Target="file:///D:\USERS\ccostea\sintact%203.0\cache\Legislatia%20Uniunii%20Europene\temp6622514\12012565.htm" TargetMode="External"/><Relationship Id="rId223" Type="http://schemas.openxmlformats.org/officeDocument/2006/relationships/hyperlink" Target="file:///D:\USERS\ccostea\sintact%203.0\cache\Legislatia%20Uniunii%20Europene\temp6622514\12012565.htm" TargetMode="External"/><Relationship Id="rId18" Type="http://schemas.openxmlformats.org/officeDocument/2006/relationships/hyperlink" Target="file:///D:\USERS\ccostea\sintact%203.0\cache\Legislatia%20Uniunii%20Europene\temp6622514\12012210.htm" TargetMode="External"/><Relationship Id="rId39" Type="http://schemas.openxmlformats.org/officeDocument/2006/relationships/hyperlink" Target="file:///D:\USERS\ccostea\sintact%203.0\cache\Legislatia%20Uniunii%20Europene\temp6622514\12038326.htm" TargetMode="External"/><Relationship Id="rId50" Type="http://schemas.openxmlformats.org/officeDocument/2006/relationships/hyperlink" Target="file:///D:\USERS\ccostea\sintact%203.0\cache\Legislatia%20Uniunii%20Europene\temp6622514\12025965.htm" TargetMode="External"/><Relationship Id="rId104" Type="http://schemas.openxmlformats.org/officeDocument/2006/relationships/hyperlink" Target="file:///D:\USERS\ccostea\sintact%203.0\cache\Legislatia%20Uniunii%20Europene\temp6622514\12038326.htm" TargetMode="External"/><Relationship Id="rId125" Type="http://schemas.openxmlformats.org/officeDocument/2006/relationships/hyperlink" Target="file:///D:\USERS\ccostea\sintact%203.0\cache\Legislatia%20Uniunii%20Europene\temp6622514\12038325.htm" TargetMode="External"/><Relationship Id="rId146" Type="http://schemas.openxmlformats.org/officeDocument/2006/relationships/hyperlink" Target="file:///D:\USERS\ccostea\sintact%203.0\cache\Legislatia%20Uniunii%20Europene\temp6622514\12038328.htm" TargetMode="External"/><Relationship Id="rId167" Type="http://schemas.openxmlformats.org/officeDocument/2006/relationships/hyperlink" Target="file:///D:\USERS\ccostea\sintact%203.0\cache\Legislatia%20Uniunii%20Europene\temp6622514\12038327.htm" TargetMode="External"/><Relationship Id="rId188" Type="http://schemas.openxmlformats.org/officeDocument/2006/relationships/hyperlink" Target="file:///D:\USERS\ccostea\sintact%203.0\cache\Legislatia%20Uniunii%20Europene\temp6622514\12038327.htm" TargetMode="External"/><Relationship Id="rId71" Type="http://schemas.openxmlformats.org/officeDocument/2006/relationships/hyperlink" Target="file:///D:\USERS\ccostea\sintact%203.0\cache\Legislatia%20Uniunii%20Europene\temp6622514\12038323.htm" TargetMode="External"/><Relationship Id="rId92" Type="http://schemas.openxmlformats.org/officeDocument/2006/relationships/hyperlink" Target="file:///D:\USERS\ccostea\sintact%203.0\cache\Legislatia%20Uniunii%20Europene\temp6622514\12035215.htm" TargetMode="External"/><Relationship Id="rId213" Type="http://schemas.openxmlformats.org/officeDocument/2006/relationships/hyperlink" Target="file:///D:\USERS\ccostea\sintact%203.0\cache\Legislatia%20Uniunii%20Europene\temp6622514\12038326.htm" TargetMode="External"/><Relationship Id="rId2" Type="http://schemas.openxmlformats.org/officeDocument/2006/relationships/settings" Target="settings.xml"/><Relationship Id="rId29" Type="http://schemas.openxmlformats.org/officeDocument/2006/relationships/hyperlink" Target="file:///D:\USERS\ccostea\sintact%203.0\cache\Legislatia%20Uniunii%20Europene\temp6622514\12012209.htm" TargetMode="External"/><Relationship Id="rId40" Type="http://schemas.openxmlformats.org/officeDocument/2006/relationships/hyperlink" Target="file:///D:\USERS\ccostea\sintact%203.0\cache\Legislatia%20Uniunii%20Europene\temp6622514\12038326.htm" TargetMode="External"/><Relationship Id="rId115" Type="http://schemas.openxmlformats.org/officeDocument/2006/relationships/hyperlink" Target="file:///D:\USERS\ccostea\sintact%203.0\cache\Legislatia%20Uniunii%20Europene\temp6622514\12038327.htm" TargetMode="External"/><Relationship Id="rId136" Type="http://schemas.openxmlformats.org/officeDocument/2006/relationships/hyperlink" Target="file:///D:\USERS\ccostea\sintact%203.0\cache\Legislatia%20Uniunii%20Europene\temp6622514\12038326.htm" TargetMode="External"/><Relationship Id="rId157" Type="http://schemas.openxmlformats.org/officeDocument/2006/relationships/hyperlink" Target="file:///D:\USERS\ccostea\sintact%203.0\cache\Legislatia%20Uniunii%20Europene\temp6622514\12038327.htm" TargetMode="External"/><Relationship Id="rId178" Type="http://schemas.openxmlformats.org/officeDocument/2006/relationships/hyperlink" Target="file:///D:\USERS\ccostea\sintact%203.0\cache\Legislatia%20Uniunii%20Europene\temp6622514\12038327.htm" TargetMode="External"/><Relationship Id="rId61" Type="http://schemas.openxmlformats.org/officeDocument/2006/relationships/hyperlink" Target="file:///D:\USERS\ccostea\sintact%203.0\cache\Legislatia%20Uniunii%20Europene\temp6622514\12038327.htm" TargetMode="External"/><Relationship Id="rId82" Type="http://schemas.openxmlformats.org/officeDocument/2006/relationships/hyperlink" Target="file:///D:\USERS\ccostea\sintact%203.0\cache\Legislatia%20Uniunii%20Europene\temp6622514\12016912.htm" TargetMode="External"/><Relationship Id="rId199" Type="http://schemas.openxmlformats.org/officeDocument/2006/relationships/hyperlink" Target="file:///D:\USERS\ccostea\sintact%203.0\cache\Legislatia%20Uniunii%20Europene\temp6622514\12038326.htm" TargetMode="External"/><Relationship Id="rId203" Type="http://schemas.openxmlformats.org/officeDocument/2006/relationships/hyperlink" Target="file:///D:\USERS\ccostea\sintact%203.0\cache\Legislatia%20Uniunii%20Europene\temp6622514\12012565.htm" TargetMode="External"/><Relationship Id="rId19" Type="http://schemas.openxmlformats.org/officeDocument/2006/relationships/hyperlink" Target="file:///D:\USERS\ccostea\sintact%203.0\cache\Legislatia%20Uniunii%20Europene\temp6622514\12012565.htm" TargetMode="External"/><Relationship Id="rId224" Type="http://schemas.openxmlformats.org/officeDocument/2006/relationships/hyperlink" Target="file:///D:\USERS\ccostea\sintact%203.0\cache\Legislatia%20Uniunii%20Europene\temp6622514\12021932.htm" TargetMode="External"/><Relationship Id="rId30" Type="http://schemas.openxmlformats.org/officeDocument/2006/relationships/hyperlink" Target="file:///D:\USERS\ccostea\sintact%203.0\cache\Legislatia%20Uniunii%20Europene\temp6622514\12038325.htm" TargetMode="External"/><Relationship Id="rId105" Type="http://schemas.openxmlformats.org/officeDocument/2006/relationships/hyperlink" Target="file:///D:\USERS\ccostea\sintact%203.0\cache\Legislatia%20Uniunii%20Europene\temp6622514\12038326.htm" TargetMode="External"/><Relationship Id="rId126" Type="http://schemas.openxmlformats.org/officeDocument/2006/relationships/hyperlink" Target="file:///D:\USERS\ccostea\sintact%203.0\cache\Legislatia%20Uniunii%20Europene\temp6622514\12000834.htm" TargetMode="External"/><Relationship Id="rId147" Type="http://schemas.openxmlformats.org/officeDocument/2006/relationships/hyperlink" Target="file:///D:\USERS\ccostea\sintact%203.0\cache\Legislatia%20Uniunii%20Europene\temp6622514\12007155.htm" TargetMode="External"/><Relationship Id="rId168" Type="http://schemas.openxmlformats.org/officeDocument/2006/relationships/hyperlink" Target="file:///D:\USERS\ccostea\sintact%203.0\cache\Legislatia%20Uniunii%20Europene\temp6622514\12038327.htm" TargetMode="External"/><Relationship Id="rId51" Type="http://schemas.openxmlformats.org/officeDocument/2006/relationships/hyperlink" Target="file:///D:\USERS\ccostea\sintact%203.0\cache\Legislatia%20Uniunii%20Europene\temp6622514\12012565.htm" TargetMode="External"/><Relationship Id="rId72" Type="http://schemas.openxmlformats.org/officeDocument/2006/relationships/hyperlink" Target="file:///D:\USERS\ccostea\sintact%203.0\cache\Legislatia%20Uniunii%20Europene\temp6622514\12038325.htm" TargetMode="External"/><Relationship Id="rId93" Type="http://schemas.openxmlformats.org/officeDocument/2006/relationships/hyperlink" Target="file:///D:\USERS\ccostea\sintact%203.0\cache\Legislatia%20Uniunii%20Europene\temp6622514\12035216.htm" TargetMode="External"/><Relationship Id="rId189" Type="http://schemas.openxmlformats.org/officeDocument/2006/relationships/hyperlink" Target="file:///D:\USERS\ccostea\sintact%203.0\cache\Legislatia%20Uniunii%20Europene\temp6622514\12038327.htm" TargetMode="External"/><Relationship Id="rId3" Type="http://schemas.openxmlformats.org/officeDocument/2006/relationships/webSettings" Target="webSettings.xml"/><Relationship Id="rId214" Type="http://schemas.openxmlformats.org/officeDocument/2006/relationships/hyperlink" Target="file:///D:\USERS\ccostea\sintact%203.0\cache\Legislatia%20Uniunii%20Europene\temp6622514\120383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20473</Words>
  <Characters>116700</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COSTEA</dc:creator>
  <cp:keywords/>
  <dc:description/>
  <cp:lastModifiedBy>Roxana CONSTANTINESCU</cp:lastModifiedBy>
  <cp:revision>2</cp:revision>
  <dcterms:created xsi:type="dcterms:W3CDTF">2026-02-04T11:21:00Z</dcterms:created>
  <dcterms:modified xsi:type="dcterms:W3CDTF">2026-02-04T11:21:00Z</dcterms:modified>
</cp:coreProperties>
</file>